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B968D" w14:textId="77777777" w:rsidR="00CE0D88" w:rsidRPr="00114F05" w:rsidRDefault="00CE0D88" w:rsidP="0068063F">
      <w:pPr>
        <w:pStyle w:val="Heading1"/>
        <w:spacing w:before="0"/>
        <w:jc w:val="center"/>
        <w:rPr>
          <w:rFonts w:ascii="Times New Roman" w:hAnsi="Times New Roman" w:cs="Times New Roman"/>
          <w:b/>
          <w:bCs/>
          <w:color w:val="auto"/>
          <w:sz w:val="24"/>
          <w:szCs w:val="24"/>
        </w:rPr>
      </w:pPr>
      <w:bookmarkStart w:id="0" w:name="_Hlk46397225"/>
    </w:p>
    <w:p w14:paraId="385C65E5" w14:textId="22B7A447" w:rsidR="00A35FD7" w:rsidRPr="00114F05" w:rsidRDefault="00A35FD7" w:rsidP="00114F05">
      <w:pPr>
        <w:pStyle w:val="Heading1"/>
        <w:jc w:val="center"/>
        <w:rPr>
          <w:rFonts w:ascii="Times New Roman" w:hAnsi="Times New Roman" w:cs="Times New Roman"/>
          <w:b/>
          <w:bCs/>
          <w:color w:val="auto"/>
          <w:sz w:val="24"/>
          <w:szCs w:val="24"/>
        </w:rPr>
      </w:pPr>
      <w:r w:rsidRPr="00114F05">
        <w:rPr>
          <w:rFonts w:ascii="Times New Roman" w:hAnsi="Times New Roman" w:cs="Times New Roman"/>
          <w:b/>
          <w:bCs/>
          <w:color w:val="auto"/>
          <w:sz w:val="24"/>
          <w:szCs w:val="24"/>
        </w:rPr>
        <w:t>P</w:t>
      </w:r>
      <w:r w:rsidR="00114F05" w:rsidRPr="00114F05">
        <w:rPr>
          <w:rFonts w:ascii="Times New Roman" w:hAnsi="Times New Roman" w:cs="Times New Roman"/>
          <w:b/>
          <w:bCs/>
          <w:color w:val="auto"/>
          <w:sz w:val="24"/>
          <w:szCs w:val="24"/>
        </w:rPr>
        <w:t>ETROLEUM AND NATURAL GAS REGULATORY BOARD</w:t>
      </w:r>
    </w:p>
    <w:p w14:paraId="4BBDCBC5" w14:textId="1CBC7C5C" w:rsidR="00A35FD7" w:rsidRPr="00114F05" w:rsidRDefault="00114F05" w:rsidP="00114F05">
      <w:pPr>
        <w:widowControl w:val="0"/>
        <w:autoSpaceDE w:val="0"/>
        <w:autoSpaceDN w:val="0"/>
        <w:adjustRightInd w:val="0"/>
        <w:spacing w:before="240" w:after="0" w:line="240" w:lineRule="auto"/>
        <w:ind w:right="4"/>
        <w:jc w:val="center"/>
        <w:rPr>
          <w:rFonts w:ascii="Times New Roman" w:hAnsi="Times New Roman"/>
          <w:b/>
          <w:bCs/>
          <w:sz w:val="24"/>
          <w:szCs w:val="24"/>
        </w:rPr>
      </w:pPr>
      <w:r w:rsidRPr="00114F05">
        <w:rPr>
          <w:rFonts w:ascii="Times New Roman" w:hAnsi="Times New Roman"/>
          <w:b/>
          <w:bCs/>
          <w:sz w:val="24"/>
          <w:szCs w:val="24"/>
        </w:rPr>
        <w:t>NOTIFICATION</w:t>
      </w:r>
    </w:p>
    <w:p w14:paraId="4B3F2CA4" w14:textId="2BB61771" w:rsidR="00A35FD7" w:rsidRPr="00114F05" w:rsidRDefault="00A35FD7" w:rsidP="00114F05">
      <w:pPr>
        <w:widowControl w:val="0"/>
        <w:autoSpaceDE w:val="0"/>
        <w:autoSpaceDN w:val="0"/>
        <w:adjustRightInd w:val="0"/>
        <w:spacing w:before="240" w:after="0" w:line="240" w:lineRule="auto"/>
        <w:ind w:right="4"/>
        <w:jc w:val="center"/>
        <w:rPr>
          <w:rFonts w:ascii="Times New Roman" w:hAnsi="Times New Roman"/>
          <w:sz w:val="24"/>
          <w:szCs w:val="24"/>
        </w:rPr>
      </w:pPr>
      <w:r w:rsidRPr="00114F05">
        <w:rPr>
          <w:rFonts w:ascii="Times New Roman" w:hAnsi="Times New Roman"/>
          <w:sz w:val="24"/>
          <w:szCs w:val="24"/>
        </w:rPr>
        <w:t>N</w:t>
      </w:r>
      <w:r w:rsidRPr="00114F05">
        <w:rPr>
          <w:rFonts w:ascii="Times New Roman" w:hAnsi="Times New Roman"/>
          <w:spacing w:val="2"/>
          <w:sz w:val="24"/>
          <w:szCs w:val="24"/>
        </w:rPr>
        <w:t>e</w:t>
      </w:r>
      <w:r w:rsidRPr="00114F05">
        <w:rPr>
          <w:rFonts w:ascii="Times New Roman" w:hAnsi="Times New Roman"/>
          <w:sz w:val="24"/>
          <w:szCs w:val="24"/>
        </w:rPr>
        <w:t>w D</w:t>
      </w:r>
      <w:r w:rsidRPr="00114F05">
        <w:rPr>
          <w:rFonts w:ascii="Times New Roman" w:hAnsi="Times New Roman"/>
          <w:spacing w:val="2"/>
          <w:sz w:val="24"/>
          <w:szCs w:val="24"/>
        </w:rPr>
        <w:t>e</w:t>
      </w:r>
      <w:r w:rsidRPr="00114F05">
        <w:rPr>
          <w:rFonts w:ascii="Times New Roman" w:hAnsi="Times New Roman"/>
          <w:spacing w:val="-1"/>
          <w:sz w:val="24"/>
          <w:szCs w:val="24"/>
        </w:rPr>
        <w:t>l</w:t>
      </w:r>
      <w:r w:rsidRPr="00114F05">
        <w:rPr>
          <w:rFonts w:ascii="Times New Roman" w:hAnsi="Times New Roman"/>
          <w:sz w:val="24"/>
          <w:szCs w:val="24"/>
        </w:rPr>
        <w:t>h</w:t>
      </w:r>
      <w:r w:rsidRPr="00114F05">
        <w:rPr>
          <w:rFonts w:ascii="Times New Roman" w:hAnsi="Times New Roman"/>
          <w:spacing w:val="1"/>
          <w:sz w:val="24"/>
          <w:szCs w:val="24"/>
        </w:rPr>
        <w:t>i</w:t>
      </w:r>
      <w:r w:rsidRPr="00114F05">
        <w:rPr>
          <w:rFonts w:ascii="Times New Roman" w:hAnsi="Times New Roman"/>
          <w:sz w:val="24"/>
          <w:szCs w:val="24"/>
        </w:rPr>
        <w:t>, t</w:t>
      </w:r>
      <w:r w:rsidRPr="00114F05">
        <w:rPr>
          <w:rFonts w:ascii="Times New Roman" w:hAnsi="Times New Roman"/>
          <w:spacing w:val="1"/>
          <w:sz w:val="24"/>
          <w:szCs w:val="24"/>
        </w:rPr>
        <w:t>h</w:t>
      </w:r>
      <w:r w:rsidRPr="00114F05">
        <w:rPr>
          <w:rFonts w:ascii="Times New Roman" w:hAnsi="Times New Roman"/>
          <w:sz w:val="24"/>
          <w:szCs w:val="24"/>
        </w:rPr>
        <w:t>e</w:t>
      </w:r>
      <w:r w:rsidRPr="00114F05">
        <w:rPr>
          <w:rFonts w:ascii="Times New Roman" w:hAnsi="Times New Roman"/>
          <w:spacing w:val="-3"/>
          <w:sz w:val="24"/>
          <w:szCs w:val="24"/>
        </w:rPr>
        <w:t xml:space="preserve"> </w:t>
      </w:r>
      <w:r w:rsidR="005645AC" w:rsidRPr="00114F05">
        <w:rPr>
          <w:rFonts w:ascii="Times New Roman" w:hAnsi="Times New Roman"/>
          <w:spacing w:val="-3"/>
          <w:sz w:val="24"/>
          <w:szCs w:val="24"/>
        </w:rPr>
        <w:t>15</w:t>
      </w:r>
      <w:r w:rsidR="005645AC" w:rsidRPr="00114F05">
        <w:rPr>
          <w:rFonts w:ascii="Times New Roman" w:hAnsi="Times New Roman"/>
          <w:spacing w:val="-3"/>
          <w:sz w:val="24"/>
          <w:szCs w:val="24"/>
          <w:vertAlign w:val="superscript"/>
        </w:rPr>
        <w:t>th</w:t>
      </w:r>
      <w:r w:rsidR="005645AC" w:rsidRPr="00114F05">
        <w:rPr>
          <w:rFonts w:ascii="Times New Roman" w:hAnsi="Times New Roman"/>
          <w:spacing w:val="-3"/>
          <w:sz w:val="24"/>
          <w:szCs w:val="24"/>
        </w:rPr>
        <w:t xml:space="preserve"> September</w:t>
      </w:r>
      <w:r w:rsidRPr="00114F05">
        <w:rPr>
          <w:rFonts w:ascii="Times New Roman" w:hAnsi="Times New Roman"/>
          <w:spacing w:val="-3"/>
          <w:sz w:val="24"/>
          <w:szCs w:val="24"/>
        </w:rPr>
        <w:t>, 2020</w:t>
      </w:r>
    </w:p>
    <w:p w14:paraId="51A074E1" w14:textId="5DDD1E5B" w:rsidR="00A35FD7" w:rsidRPr="00114F05" w:rsidRDefault="00114F05" w:rsidP="00114F05">
      <w:pPr>
        <w:widowControl w:val="0"/>
        <w:autoSpaceDE w:val="0"/>
        <w:autoSpaceDN w:val="0"/>
        <w:adjustRightInd w:val="0"/>
        <w:spacing w:before="240" w:after="0" w:line="240" w:lineRule="auto"/>
        <w:ind w:right="4" w:firstLine="720"/>
        <w:jc w:val="both"/>
        <w:rPr>
          <w:rFonts w:ascii="Times New Roman" w:hAnsi="Times New Roman"/>
          <w:sz w:val="24"/>
          <w:szCs w:val="24"/>
        </w:rPr>
      </w:pPr>
      <w:r>
        <w:rPr>
          <w:rFonts w:ascii="Times New Roman" w:hAnsi="Times New Roman"/>
          <w:b/>
          <w:sz w:val="24"/>
          <w:szCs w:val="24"/>
        </w:rPr>
        <w:t>F. No. PNGRB/Tech/1-T4SCGD/(1)/2020.</w:t>
      </w:r>
      <w:r w:rsidR="00A35FD7" w:rsidRPr="00114F05">
        <w:rPr>
          <w:rFonts w:ascii="Times New Roman" w:hAnsi="Times New Roman"/>
          <w:sz w:val="24"/>
          <w:szCs w:val="24"/>
        </w:rPr>
        <w:t>– In exercise of the powers conferred by Section 61 of the Petroleum and Natural Gas Regulatory Board Act, 2006 (19 of 2006), the Petroleum and Natural Gas Regulatory Board hereby makes the following regulations further to amend the Petroleum and Natural Gas Regulatory Board (Technical Standards and Specifications including Safety Standards for City or Local Natural Gas Distribution Networks) Regulations, 2008, namely:-</w:t>
      </w:r>
    </w:p>
    <w:p w14:paraId="00859A29" w14:textId="77777777" w:rsidR="00A35FD7" w:rsidRPr="00114F05" w:rsidRDefault="00A35FD7" w:rsidP="00114F05">
      <w:pPr>
        <w:pStyle w:val="ListParagraph"/>
        <w:numPr>
          <w:ilvl w:val="0"/>
          <w:numId w:val="1"/>
        </w:numPr>
        <w:spacing w:before="240" w:after="0"/>
        <w:ind w:left="284" w:hanging="284"/>
        <w:jc w:val="both"/>
        <w:rPr>
          <w:rFonts w:ascii="Times New Roman" w:hAnsi="Times New Roman"/>
          <w:sz w:val="24"/>
          <w:szCs w:val="24"/>
        </w:rPr>
      </w:pPr>
      <w:r w:rsidRPr="00114F05">
        <w:rPr>
          <w:rFonts w:ascii="Times New Roman" w:hAnsi="Times New Roman"/>
          <w:b/>
          <w:bCs/>
          <w:sz w:val="24"/>
          <w:szCs w:val="24"/>
        </w:rPr>
        <w:t>Short title and commencement</w:t>
      </w:r>
      <w:r w:rsidRPr="00114F05">
        <w:rPr>
          <w:rFonts w:ascii="Times New Roman" w:hAnsi="Times New Roman"/>
          <w:sz w:val="24"/>
          <w:szCs w:val="24"/>
        </w:rPr>
        <w:t>:</w:t>
      </w:r>
    </w:p>
    <w:p w14:paraId="2077D1B7" w14:textId="77777777" w:rsidR="00A35FD7" w:rsidRPr="00114F05" w:rsidRDefault="00A35FD7" w:rsidP="00114F05">
      <w:pPr>
        <w:pStyle w:val="ListParagraph"/>
        <w:spacing w:before="240" w:after="0"/>
        <w:ind w:left="284"/>
        <w:jc w:val="both"/>
        <w:rPr>
          <w:rFonts w:ascii="Times New Roman" w:hAnsi="Times New Roman"/>
          <w:sz w:val="24"/>
          <w:szCs w:val="24"/>
        </w:rPr>
      </w:pPr>
    </w:p>
    <w:p w14:paraId="2FB52383" w14:textId="77777777" w:rsidR="00A35FD7" w:rsidRPr="00114F05" w:rsidRDefault="00A35FD7" w:rsidP="00114F05">
      <w:pPr>
        <w:pStyle w:val="ListParagraph"/>
        <w:numPr>
          <w:ilvl w:val="0"/>
          <w:numId w:val="2"/>
        </w:numPr>
        <w:spacing w:before="240" w:after="0"/>
        <w:jc w:val="both"/>
        <w:rPr>
          <w:rFonts w:ascii="Times New Roman" w:hAnsi="Times New Roman"/>
          <w:sz w:val="24"/>
          <w:szCs w:val="24"/>
        </w:rPr>
      </w:pPr>
      <w:r w:rsidRPr="00114F05">
        <w:rPr>
          <w:rFonts w:ascii="Times New Roman" w:hAnsi="Times New Roman"/>
          <w:sz w:val="24"/>
          <w:szCs w:val="24"/>
        </w:rPr>
        <w:t>These regulations may be called the Petroleum and Natural Gas Regulatory Board (Technical Standards and Specifications including Safety Standards for City or Local Natural Gas Distribution Networks) Second Amendment Regulations, 2020.</w:t>
      </w:r>
    </w:p>
    <w:p w14:paraId="53202940" w14:textId="77777777" w:rsidR="00A35FD7" w:rsidRPr="00114F05" w:rsidRDefault="00A35FD7" w:rsidP="00114F05">
      <w:pPr>
        <w:pStyle w:val="ListParagraph"/>
        <w:spacing w:before="240" w:after="0"/>
        <w:jc w:val="both"/>
        <w:rPr>
          <w:rFonts w:ascii="Times New Roman" w:hAnsi="Times New Roman"/>
          <w:sz w:val="24"/>
          <w:szCs w:val="24"/>
        </w:rPr>
      </w:pPr>
    </w:p>
    <w:p w14:paraId="13DB577A" w14:textId="77777777" w:rsidR="00A35FD7" w:rsidRPr="00114F05" w:rsidRDefault="00A35FD7" w:rsidP="00114F05">
      <w:pPr>
        <w:pStyle w:val="ListParagraph"/>
        <w:numPr>
          <w:ilvl w:val="0"/>
          <w:numId w:val="2"/>
        </w:numPr>
        <w:spacing w:before="240" w:after="0"/>
        <w:jc w:val="both"/>
        <w:rPr>
          <w:rFonts w:ascii="Times New Roman" w:hAnsi="Times New Roman"/>
          <w:sz w:val="24"/>
          <w:szCs w:val="24"/>
        </w:rPr>
      </w:pPr>
      <w:r w:rsidRPr="00114F05">
        <w:rPr>
          <w:rFonts w:ascii="Times New Roman" w:hAnsi="Times New Roman"/>
          <w:sz w:val="24"/>
          <w:szCs w:val="24"/>
        </w:rPr>
        <w:t xml:space="preserve">They shall come into force on the date of their publication in the Official Gazette. </w:t>
      </w:r>
    </w:p>
    <w:p w14:paraId="60B7AF98" w14:textId="77777777" w:rsidR="00A35FD7" w:rsidRPr="00114F05" w:rsidRDefault="00A35FD7" w:rsidP="00114F05">
      <w:pPr>
        <w:pStyle w:val="ListParagraph"/>
        <w:spacing w:before="240" w:after="0"/>
        <w:ind w:left="709"/>
        <w:jc w:val="both"/>
        <w:rPr>
          <w:rFonts w:ascii="Times New Roman" w:hAnsi="Times New Roman"/>
          <w:sz w:val="24"/>
          <w:szCs w:val="24"/>
        </w:rPr>
      </w:pPr>
    </w:p>
    <w:p w14:paraId="01D856FA" w14:textId="77777777" w:rsidR="00A35FD7" w:rsidRPr="00114F05" w:rsidRDefault="00A35FD7" w:rsidP="00114F05">
      <w:pPr>
        <w:pStyle w:val="ListParagraph"/>
        <w:numPr>
          <w:ilvl w:val="0"/>
          <w:numId w:val="1"/>
        </w:numPr>
        <w:spacing w:before="240" w:after="0"/>
        <w:ind w:left="284"/>
        <w:jc w:val="both"/>
        <w:rPr>
          <w:rFonts w:ascii="Times New Roman" w:hAnsi="Times New Roman"/>
          <w:sz w:val="24"/>
          <w:szCs w:val="24"/>
        </w:rPr>
      </w:pPr>
      <w:r w:rsidRPr="00114F05">
        <w:rPr>
          <w:rFonts w:ascii="Times New Roman" w:hAnsi="Times New Roman"/>
          <w:sz w:val="24"/>
          <w:szCs w:val="24"/>
        </w:rPr>
        <w:t>In the Petroleum and Natural Gas Regulatory Board (Technical Standards and Specifications including Safety Standards for City or Local Natural Gas Distribution Networks) Regulations, 2008, -</w:t>
      </w:r>
    </w:p>
    <w:p w14:paraId="351CBE44" w14:textId="77777777" w:rsidR="00114F05" w:rsidRDefault="00114F05" w:rsidP="00114F05">
      <w:pPr>
        <w:pStyle w:val="ListParagraph"/>
        <w:spacing w:before="240" w:after="0"/>
        <w:ind w:left="993"/>
        <w:jc w:val="both"/>
        <w:rPr>
          <w:rFonts w:ascii="Times New Roman" w:hAnsi="Times New Roman"/>
          <w:sz w:val="24"/>
          <w:szCs w:val="24"/>
        </w:rPr>
      </w:pPr>
    </w:p>
    <w:p w14:paraId="456240B4" w14:textId="3945FD35" w:rsidR="00A35FD7" w:rsidRPr="00114F05" w:rsidRDefault="00A35FD7" w:rsidP="00114F05">
      <w:pPr>
        <w:pStyle w:val="ListParagraph"/>
        <w:numPr>
          <w:ilvl w:val="0"/>
          <w:numId w:val="3"/>
        </w:numPr>
        <w:spacing w:before="240" w:after="0"/>
        <w:ind w:left="993" w:hanging="426"/>
        <w:jc w:val="both"/>
        <w:rPr>
          <w:rFonts w:ascii="Times New Roman" w:hAnsi="Times New Roman"/>
          <w:sz w:val="24"/>
          <w:szCs w:val="24"/>
        </w:rPr>
      </w:pPr>
      <w:r w:rsidRPr="00114F05">
        <w:rPr>
          <w:rFonts w:ascii="Times New Roman" w:hAnsi="Times New Roman"/>
          <w:sz w:val="24"/>
          <w:szCs w:val="24"/>
        </w:rPr>
        <w:t xml:space="preserve">In Schedule-1A, in the paragraph heading,” MATERIAL SPECIFICATIONS”, </w:t>
      </w:r>
      <w:r w:rsidR="00114F05" w:rsidRPr="00114F05">
        <w:rPr>
          <w:rFonts w:ascii="Times New Roman" w:hAnsi="Times New Roman"/>
          <w:sz w:val="24"/>
          <w:szCs w:val="24"/>
        </w:rPr>
        <w:t>in sub</w:t>
      </w:r>
      <w:r w:rsidRPr="00114F05">
        <w:rPr>
          <w:rFonts w:ascii="Times New Roman" w:hAnsi="Times New Roman"/>
          <w:sz w:val="24"/>
          <w:szCs w:val="24"/>
        </w:rPr>
        <w:t>-para heading, “Steel Pipe”, after the words, “Annexure-III of this standard”, the following shall be inserted, namely:</w:t>
      </w:r>
    </w:p>
    <w:p w14:paraId="65590D62" w14:textId="77777777" w:rsidR="00A35FD7" w:rsidRPr="00114F05" w:rsidRDefault="00A35FD7" w:rsidP="00114F05">
      <w:pPr>
        <w:pStyle w:val="ListParagraph"/>
        <w:spacing w:before="240" w:after="0"/>
        <w:ind w:left="993"/>
        <w:jc w:val="both"/>
        <w:rPr>
          <w:rFonts w:ascii="Times New Roman" w:hAnsi="Times New Roman"/>
          <w:sz w:val="24"/>
          <w:szCs w:val="24"/>
        </w:rPr>
      </w:pPr>
    </w:p>
    <w:p w14:paraId="24635A32" w14:textId="77777777" w:rsidR="00A35FD7" w:rsidRPr="00114F05" w:rsidRDefault="00A35FD7" w:rsidP="00114F05">
      <w:pPr>
        <w:pStyle w:val="ListParagraph"/>
        <w:spacing w:before="240" w:after="0"/>
        <w:ind w:left="1276" w:hanging="142"/>
        <w:jc w:val="both"/>
        <w:rPr>
          <w:rFonts w:ascii="Times New Roman" w:hAnsi="Times New Roman"/>
          <w:color w:val="000000"/>
          <w:sz w:val="24"/>
          <w:szCs w:val="24"/>
          <w:lang w:val="en-IN" w:eastAsia="en-IN"/>
        </w:rPr>
      </w:pPr>
      <w:r w:rsidRPr="00114F05">
        <w:rPr>
          <w:rFonts w:ascii="Times New Roman" w:hAnsi="Times New Roman"/>
          <w:color w:val="000000"/>
          <w:sz w:val="24"/>
          <w:szCs w:val="24"/>
          <w:lang w:val="en-IN" w:eastAsia="en-IN"/>
        </w:rPr>
        <w:t>"</w:t>
      </w:r>
      <w:r w:rsidRPr="00114F05">
        <w:rPr>
          <w:rFonts w:ascii="Times New Roman" w:hAnsi="Times New Roman"/>
          <w:b/>
          <w:color w:val="000000"/>
          <w:sz w:val="24"/>
          <w:szCs w:val="24"/>
          <w:lang w:val="en-IN" w:eastAsia="en-IN"/>
        </w:rPr>
        <w:t>Reinforced Thermoplastic Pipes (RTP) or Multi Layered Thermoplastic Pipes</w:t>
      </w:r>
      <w:r w:rsidRPr="00114F05">
        <w:rPr>
          <w:rFonts w:ascii="Times New Roman" w:hAnsi="Times New Roman"/>
          <w:color w:val="000000"/>
          <w:sz w:val="24"/>
          <w:szCs w:val="24"/>
          <w:lang w:val="en-IN" w:eastAsia="en-IN"/>
        </w:rPr>
        <w:t xml:space="preserve">                                                                     </w:t>
      </w:r>
    </w:p>
    <w:p w14:paraId="1287F1BB" w14:textId="3A663F40" w:rsidR="00A35FD7" w:rsidRPr="00114F05" w:rsidRDefault="00A35FD7" w:rsidP="00114F05">
      <w:pPr>
        <w:pStyle w:val="ListParagraph"/>
        <w:spacing w:before="240" w:after="0"/>
        <w:ind w:left="1276"/>
        <w:jc w:val="both"/>
        <w:rPr>
          <w:rFonts w:ascii="Times New Roman" w:hAnsi="Times New Roman"/>
          <w:color w:val="000000"/>
          <w:sz w:val="24"/>
          <w:szCs w:val="24"/>
          <w:lang w:val="en-IN" w:eastAsia="en-IN"/>
        </w:rPr>
      </w:pPr>
      <w:r w:rsidRPr="00114F05">
        <w:rPr>
          <w:rFonts w:ascii="Times New Roman" w:hAnsi="Times New Roman"/>
          <w:color w:val="000000"/>
          <w:sz w:val="24"/>
          <w:szCs w:val="24"/>
          <w:lang w:val="en-IN" w:eastAsia="en-IN"/>
        </w:rPr>
        <w:t>Reinforced Thermoplastic Pipes (RTP)</w:t>
      </w:r>
      <w:r w:rsidR="00363D56" w:rsidRPr="00114F05">
        <w:rPr>
          <w:rFonts w:ascii="Times New Roman" w:hAnsi="Times New Roman"/>
          <w:color w:val="000000"/>
          <w:sz w:val="24"/>
          <w:szCs w:val="24"/>
          <w:lang w:val="en-IN" w:eastAsia="en-IN"/>
        </w:rPr>
        <w:t xml:space="preserve"> or</w:t>
      </w:r>
      <w:r w:rsidRPr="00114F05">
        <w:rPr>
          <w:rFonts w:ascii="Times New Roman" w:hAnsi="Times New Roman"/>
          <w:color w:val="000000"/>
          <w:sz w:val="24"/>
          <w:szCs w:val="24"/>
          <w:lang w:val="en-IN" w:eastAsia="en-IN"/>
        </w:rPr>
        <w:t xml:space="preserve"> </w:t>
      </w:r>
      <w:proofErr w:type="spellStart"/>
      <w:r w:rsidRPr="00114F05">
        <w:rPr>
          <w:rFonts w:ascii="Times New Roman" w:hAnsi="Times New Roman"/>
          <w:color w:val="000000"/>
          <w:sz w:val="24"/>
          <w:szCs w:val="24"/>
          <w:lang w:val="en-IN" w:eastAsia="en-IN"/>
        </w:rPr>
        <w:t>multilayered</w:t>
      </w:r>
      <w:proofErr w:type="spellEnd"/>
      <w:r w:rsidRPr="00114F05">
        <w:rPr>
          <w:rFonts w:ascii="Times New Roman" w:hAnsi="Times New Roman"/>
          <w:color w:val="000000"/>
          <w:sz w:val="24"/>
          <w:szCs w:val="24"/>
          <w:lang w:val="en-IN" w:eastAsia="en-IN"/>
        </w:rPr>
        <w:t xml:space="preserve"> thermoplastic pipes shall comply with the following requirements, namely: -</w:t>
      </w:r>
    </w:p>
    <w:p w14:paraId="045143F1" w14:textId="02DF6DDF" w:rsidR="00A35FD7" w:rsidRPr="00114F05" w:rsidRDefault="00A35FD7" w:rsidP="00114F05">
      <w:pPr>
        <w:pStyle w:val="ListParagraph"/>
        <w:numPr>
          <w:ilvl w:val="0"/>
          <w:numId w:val="7"/>
        </w:numPr>
        <w:spacing w:before="240" w:after="0"/>
        <w:jc w:val="both"/>
        <w:rPr>
          <w:rFonts w:ascii="Times New Roman" w:hAnsi="Times New Roman"/>
          <w:sz w:val="24"/>
          <w:szCs w:val="24"/>
        </w:rPr>
      </w:pPr>
      <w:r w:rsidRPr="00114F05">
        <w:rPr>
          <w:rFonts w:ascii="Times New Roman" w:hAnsi="Times New Roman"/>
          <w:color w:val="000000"/>
          <w:sz w:val="24"/>
          <w:szCs w:val="24"/>
          <w:lang w:val="en-IN" w:eastAsia="en-IN"/>
        </w:rPr>
        <w:t>The system in its entirety that is to say pipe, associated fittings, tools etc. shall conform to API 15S or ISO 18226 or ASME NM 1;</w:t>
      </w:r>
    </w:p>
    <w:p w14:paraId="3CA82016" w14:textId="77777777" w:rsidR="00A35FD7" w:rsidRPr="00114F05" w:rsidRDefault="00A35FD7" w:rsidP="00114F05">
      <w:pPr>
        <w:pStyle w:val="ListParagraph"/>
        <w:numPr>
          <w:ilvl w:val="0"/>
          <w:numId w:val="7"/>
        </w:numPr>
        <w:spacing w:before="240" w:after="0"/>
        <w:jc w:val="both"/>
        <w:rPr>
          <w:rFonts w:ascii="Times New Roman" w:hAnsi="Times New Roman"/>
          <w:sz w:val="24"/>
          <w:szCs w:val="24"/>
        </w:rPr>
      </w:pPr>
      <w:r w:rsidRPr="00114F05">
        <w:rPr>
          <w:rFonts w:ascii="Times New Roman" w:hAnsi="Times New Roman"/>
          <w:color w:val="000000"/>
          <w:sz w:val="24"/>
          <w:szCs w:val="24"/>
          <w:lang w:val="en-IN" w:eastAsia="en-IN"/>
        </w:rPr>
        <w:t>Integrity of all fittings, joint, valves etc. shall commensurate with original pipeline design as per applicable standards;</w:t>
      </w:r>
    </w:p>
    <w:p w14:paraId="18E3B3ED" w14:textId="77777777" w:rsidR="00A35FD7" w:rsidRPr="00114F05" w:rsidRDefault="00A35FD7" w:rsidP="00114F05">
      <w:pPr>
        <w:pStyle w:val="ListParagraph"/>
        <w:numPr>
          <w:ilvl w:val="0"/>
          <w:numId w:val="7"/>
        </w:numPr>
        <w:spacing w:before="240" w:after="0"/>
        <w:jc w:val="both"/>
        <w:rPr>
          <w:rFonts w:ascii="Times New Roman" w:hAnsi="Times New Roman"/>
          <w:sz w:val="24"/>
          <w:szCs w:val="24"/>
        </w:rPr>
      </w:pPr>
      <w:r w:rsidRPr="00114F05">
        <w:rPr>
          <w:rFonts w:ascii="Times New Roman" w:hAnsi="Times New Roman"/>
          <w:color w:val="000000"/>
          <w:sz w:val="24"/>
          <w:szCs w:val="24"/>
          <w:lang w:val="en-IN" w:eastAsia="en-IN"/>
        </w:rPr>
        <w:t>In case, the operating pressure is less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all the provisions of this regulation related to the use of PE (polyethylene) pipes shall be complied with;</w:t>
      </w:r>
    </w:p>
    <w:p w14:paraId="727A4CF5" w14:textId="77777777" w:rsidR="00A35FD7" w:rsidRPr="00114F05" w:rsidRDefault="00A35FD7" w:rsidP="00114F05">
      <w:pPr>
        <w:pStyle w:val="ListParagraph"/>
        <w:numPr>
          <w:ilvl w:val="0"/>
          <w:numId w:val="7"/>
        </w:numPr>
        <w:spacing w:before="240" w:after="0"/>
        <w:jc w:val="both"/>
        <w:rPr>
          <w:rFonts w:ascii="Times New Roman" w:hAnsi="Times New Roman"/>
          <w:sz w:val="24"/>
          <w:szCs w:val="24"/>
        </w:rPr>
      </w:pPr>
      <w:r w:rsidRPr="00114F05">
        <w:rPr>
          <w:rFonts w:ascii="Times New Roman" w:hAnsi="Times New Roman"/>
          <w:color w:val="000000"/>
          <w:sz w:val="24"/>
          <w:szCs w:val="24"/>
          <w:lang w:val="en-IN" w:eastAsia="en-IN"/>
        </w:rPr>
        <w:t>If the operating pressure is greater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additional protective measures for impact resistance such as concrete slabs, high impact resistance plastic sheets, steel casing shall be provided;</w:t>
      </w:r>
    </w:p>
    <w:p w14:paraId="58E7463E" w14:textId="77777777" w:rsidR="00A35FD7" w:rsidRPr="00114F05" w:rsidRDefault="00A35FD7" w:rsidP="00114F05">
      <w:pPr>
        <w:pStyle w:val="ListParagraph"/>
        <w:numPr>
          <w:ilvl w:val="0"/>
          <w:numId w:val="7"/>
        </w:numPr>
        <w:spacing w:before="240" w:after="0"/>
        <w:jc w:val="both"/>
        <w:rPr>
          <w:rFonts w:ascii="Times New Roman" w:hAnsi="Times New Roman"/>
          <w:sz w:val="24"/>
          <w:szCs w:val="24"/>
        </w:rPr>
      </w:pPr>
      <w:r w:rsidRPr="00114F05">
        <w:rPr>
          <w:rFonts w:ascii="Times New Roman" w:hAnsi="Times New Roman"/>
          <w:color w:val="000000"/>
          <w:sz w:val="24"/>
          <w:szCs w:val="24"/>
          <w:lang w:val="en-IN" w:eastAsia="en-IN"/>
        </w:rPr>
        <w:lastRenderedPageBreak/>
        <w:t>The cathodic protection for steel fittings in the system shall be provided in line with the design or service life and shall be monitored for effective protection;</w:t>
      </w:r>
    </w:p>
    <w:p w14:paraId="3B7EA073" w14:textId="77777777" w:rsidR="00A35FD7" w:rsidRPr="00114F05" w:rsidRDefault="00A35FD7" w:rsidP="00114F05">
      <w:pPr>
        <w:pStyle w:val="ListParagraph"/>
        <w:numPr>
          <w:ilvl w:val="0"/>
          <w:numId w:val="7"/>
        </w:numPr>
        <w:spacing w:before="240" w:after="0"/>
        <w:jc w:val="both"/>
        <w:rPr>
          <w:rFonts w:ascii="Times New Roman" w:hAnsi="Times New Roman"/>
          <w:sz w:val="24"/>
          <w:szCs w:val="24"/>
        </w:rPr>
      </w:pPr>
      <w:r w:rsidRPr="00114F05">
        <w:rPr>
          <w:rFonts w:ascii="Times New Roman" w:hAnsi="Times New Roman"/>
          <w:color w:val="000000"/>
          <w:sz w:val="24"/>
          <w:szCs w:val="24"/>
          <w:lang w:val="en-IN" w:eastAsia="en-IN"/>
        </w:rPr>
        <w:t>Quantitative risk analysis shall be carried out by the entity for the entire system and mitigation measures shall be taken to ensure integrity of the system; and</w:t>
      </w:r>
    </w:p>
    <w:p w14:paraId="03DE3326" w14:textId="5086C580" w:rsidR="00A35FD7" w:rsidRPr="00114F05" w:rsidRDefault="00A35FD7" w:rsidP="00114F05">
      <w:pPr>
        <w:pStyle w:val="ListParagraph"/>
        <w:numPr>
          <w:ilvl w:val="0"/>
          <w:numId w:val="7"/>
        </w:numPr>
        <w:spacing w:before="240" w:after="0"/>
        <w:jc w:val="both"/>
        <w:rPr>
          <w:rFonts w:ascii="Times New Roman" w:hAnsi="Times New Roman"/>
          <w:sz w:val="24"/>
          <w:szCs w:val="24"/>
        </w:rPr>
      </w:pPr>
      <w:r w:rsidRPr="00114F05">
        <w:rPr>
          <w:rFonts w:ascii="Times New Roman" w:hAnsi="Times New Roman"/>
          <w:color w:val="000000"/>
          <w:sz w:val="24"/>
          <w:szCs w:val="24"/>
          <w:lang w:val="en-IN" w:eastAsia="en-IN"/>
        </w:rPr>
        <w:t xml:space="preserve">The proposal, for use of Reinforced Thermoplastic Pipes (RTP) or </w:t>
      </w:r>
      <w:proofErr w:type="spellStart"/>
      <w:r w:rsidRPr="00114F05">
        <w:rPr>
          <w:rFonts w:ascii="Times New Roman" w:hAnsi="Times New Roman"/>
          <w:color w:val="000000"/>
          <w:sz w:val="24"/>
          <w:szCs w:val="24"/>
          <w:lang w:val="en-IN" w:eastAsia="en-IN"/>
        </w:rPr>
        <w:t>multilayered</w:t>
      </w:r>
      <w:proofErr w:type="spellEnd"/>
      <w:r w:rsidRPr="00114F05">
        <w:rPr>
          <w:rFonts w:ascii="Times New Roman" w:hAnsi="Times New Roman"/>
          <w:color w:val="000000"/>
          <w:sz w:val="24"/>
          <w:szCs w:val="24"/>
          <w:lang w:val="en-IN" w:eastAsia="en-IN"/>
        </w:rPr>
        <w:t xml:space="preserve"> thermoplastic pipelines, shall be approved by the board of the entity with complete disclosures on associated risk.”</w:t>
      </w:r>
    </w:p>
    <w:p w14:paraId="7E5CE456" w14:textId="77777777" w:rsidR="00A35FD7" w:rsidRPr="00114F05" w:rsidRDefault="00A35FD7" w:rsidP="00114F05">
      <w:pPr>
        <w:pStyle w:val="ListParagraph"/>
        <w:spacing w:before="240" w:after="0"/>
        <w:ind w:left="993"/>
        <w:jc w:val="both"/>
        <w:rPr>
          <w:rFonts w:ascii="Times New Roman" w:hAnsi="Times New Roman"/>
          <w:sz w:val="24"/>
          <w:szCs w:val="24"/>
        </w:rPr>
      </w:pPr>
      <w:r w:rsidRPr="00114F05">
        <w:rPr>
          <w:rFonts w:ascii="Times New Roman" w:hAnsi="Times New Roman"/>
          <w:sz w:val="24"/>
          <w:szCs w:val="24"/>
        </w:rPr>
        <w:t xml:space="preserve">  </w:t>
      </w:r>
    </w:p>
    <w:p w14:paraId="4CB0A589" w14:textId="0EB26855" w:rsidR="00A35FD7" w:rsidRPr="00114F05" w:rsidRDefault="00A35FD7" w:rsidP="00114F05">
      <w:pPr>
        <w:pStyle w:val="ListParagraph"/>
        <w:numPr>
          <w:ilvl w:val="0"/>
          <w:numId w:val="3"/>
        </w:numPr>
        <w:spacing w:before="240" w:after="0"/>
        <w:ind w:left="993" w:hanging="426"/>
        <w:jc w:val="both"/>
        <w:rPr>
          <w:rFonts w:ascii="Times New Roman" w:hAnsi="Times New Roman"/>
          <w:sz w:val="24"/>
          <w:szCs w:val="24"/>
        </w:rPr>
      </w:pPr>
      <w:r w:rsidRPr="00114F05">
        <w:rPr>
          <w:rFonts w:ascii="Times New Roman" w:hAnsi="Times New Roman"/>
          <w:sz w:val="24"/>
          <w:szCs w:val="24"/>
        </w:rPr>
        <w:t>In Schedule 1C, in Para (a) under the Sub-Para heading, “Fittings other than Valves and Flanges”, the words, “not exceed 0.3 and 0.5 percent respectively.”, shall be substituted by the words, “meet the requirements as per EN</w:t>
      </w:r>
      <w:r w:rsidR="0065373F" w:rsidRPr="00114F05">
        <w:rPr>
          <w:rFonts w:ascii="Times New Roman" w:hAnsi="Times New Roman"/>
          <w:sz w:val="24"/>
          <w:szCs w:val="24"/>
        </w:rPr>
        <w:t xml:space="preserve"> </w:t>
      </w:r>
      <w:r w:rsidRPr="00114F05">
        <w:rPr>
          <w:rFonts w:ascii="Times New Roman" w:hAnsi="Times New Roman"/>
          <w:sz w:val="24"/>
          <w:szCs w:val="24"/>
        </w:rPr>
        <w:t>1555-1, and ISO 4437-1.”</w:t>
      </w:r>
    </w:p>
    <w:p w14:paraId="2FCB60FF" w14:textId="77777777" w:rsidR="00A35FD7" w:rsidRPr="00114F05" w:rsidRDefault="00A35FD7" w:rsidP="00114F05">
      <w:pPr>
        <w:pStyle w:val="ListParagraph"/>
        <w:spacing w:before="240" w:after="0"/>
        <w:jc w:val="both"/>
        <w:rPr>
          <w:rFonts w:ascii="Times New Roman" w:hAnsi="Times New Roman"/>
          <w:sz w:val="24"/>
          <w:szCs w:val="24"/>
        </w:rPr>
      </w:pPr>
      <w:r w:rsidRPr="00114F05">
        <w:rPr>
          <w:rFonts w:ascii="Times New Roman" w:hAnsi="Times New Roman"/>
          <w:sz w:val="24"/>
          <w:szCs w:val="24"/>
        </w:rPr>
        <w:t xml:space="preserve">        </w:t>
      </w:r>
    </w:p>
    <w:p w14:paraId="2854E384" w14:textId="77777777" w:rsidR="00A35FD7" w:rsidRPr="00114F05" w:rsidRDefault="00A35FD7" w:rsidP="00114F05">
      <w:pPr>
        <w:pStyle w:val="ListParagraph"/>
        <w:numPr>
          <w:ilvl w:val="0"/>
          <w:numId w:val="3"/>
        </w:numPr>
        <w:spacing w:before="240" w:after="0"/>
        <w:ind w:left="993" w:hanging="426"/>
        <w:jc w:val="both"/>
        <w:rPr>
          <w:rFonts w:ascii="Times New Roman" w:hAnsi="Times New Roman"/>
          <w:sz w:val="24"/>
          <w:szCs w:val="24"/>
        </w:rPr>
      </w:pPr>
      <w:r w:rsidRPr="00114F05">
        <w:rPr>
          <w:rFonts w:ascii="Times New Roman" w:hAnsi="Times New Roman"/>
          <w:sz w:val="24"/>
          <w:szCs w:val="24"/>
        </w:rPr>
        <w:t xml:space="preserve">For Schedule 1D, </w:t>
      </w:r>
    </w:p>
    <w:p w14:paraId="5BA9005D" w14:textId="77777777" w:rsidR="00A35FD7" w:rsidRPr="00114F05" w:rsidRDefault="00A35FD7" w:rsidP="00114F05">
      <w:pPr>
        <w:pStyle w:val="ListParagraph"/>
        <w:spacing w:before="240" w:after="0"/>
        <w:ind w:left="993"/>
        <w:jc w:val="both"/>
        <w:rPr>
          <w:rFonts w:ascii="Times New Roman" w:hAnsi="Times New Roman"/>
          <w:sz w:val="24"/>
          <w:szCs w:val="24"/>
        </w:rPr>
      </w:pPr>
    </w:p>
    <w:p w14:paraId="7D7FDF93" w14:textId="0E31B530" w:rsidR="00A35FD7" w:rsidRPr="00114F05" w:rsidRDefault="00B9786B" w:rsidP="00114F05">
      <w:pPr>
        <w:pStyle w:val="ListParagraph"/>
        <w:numPr>
          <w:ilvl w:val="0"/>
          <w:numId w:val="4"/>
        </w:numPr>
        <w:spacing w:before="240" w:after="0"/>
        <w:jc w:val="both"/>
        <w:rPr>
          <w:rFonts w:ascii="Times New Roman" w:hAnsi="Times New Roman"/>
          <w:sz w:val="24"/>
          <w:szCs w:val="24"/>
        </w:rPr>
      </w:pPr>
      <w:r w:rsidRPr="00114F05">
        <w:rPr>
          <w:rFonts w:ascii="Times New Roman" w:hAnsi="Times New Roman"/>
          <w:sz w:val="24"/>
          <w:szCs w:val="24"/>
        </w:rPr>
        <w:t xml:space="preserve">In para heading, “DESIGN INSTALLATION AND TESTING”, in sub-para </w:t>
      </w:r>
      <w:r w:rsidR="00A35FD7" w:rsidRPr="00114F05">
        <w:rPr>
          <w:rFonts w:ascii="Times New Roman" w:hAnsi="Times New Roman"/>
          <w:sz w:val="24"/>
          <w:szCs w:val="24"/>
        </w:rPr>
        <w:t>heading, “CGD Network Description”;</w:t>
      </w:r>
    </w:p>
    <w:p w14:paraId="2DB10AE8" w14:textId="77777777" w:rsidR="00A35FD7" w:rsidRPr="00114F05" w:rsidRDefault="00A35FD7" w:rsidP="00114F05">
      <w:pPr>
        <w:pStyle w:val="ListParagraph"/>
        <w:spacing w:before="240" w:after="0"/>
        <w:ind w:left="1713"/>
        <w:jc w:val="both"/>
        <w:rPr>
          <w:rFonts w:ascii="Times New Roman" w:hAnsi="Times New Roman"/>
          <w:sz w:val="24"/>
          <w:szCs w:val="24"/>
        </w:rPr>
      </w:pPr>
    </w:p>
    <w:p w14:paraId="7BFC2D89" w14:textId="6B34AC0E" w:rsidR="00A35FD7" w:rsidRPr="00114F05" w:rsidRDefault="00A35FD7" w:rsidP="00114F05">
      <w:pPr>
        <w:pStyle w:val="ListParagraph"/>
        <w:numPr>
          <w:ilvl w:val="0"/>
          <w:numId w:val="6"/>
        </w:numPr>
        <w:spacing w:before="240" w:after="0"/>
        <w:jc w:val="both"/>
        <w:rPr>
          <w:rFonts w:ascii="Times New Roman" w:hAnsi="Times New Roman"/>
          <w:sz w:val="24"/>
          <w:szCs w:val="24"/>
        </w:rPr>
      </w:pPr>
      <w:r w:rsidRPr="00114F05">
        <w:rPr>
          <w:rFonts w:ascii="Times New Roman" w:hAnsi="Times New Roman"/>
          <w:sz w:val="24"/>
          <w:szCs w:val="24"/>
        </w:rPr>
        <w:t xml:space="preserve"> In </w:t>
      </w:r>
      <w:r w:rsidR="00B9786B" w:rsidRPr="00114F05">
        <w:rPr>
          <w:rFonts w:ascii="Times New Roman" w:hAnsi="Times New Roman"/>
          <w:sz w:val="24"/>
          <w:szCs w:val="24"/>
        </w:rPr>
        <w:t>point (ii) with heading</w:t>
      </w:r>
      <w:r w:rsidRPr="00114F05">
        <w:rPr>
          <w:rFonts w:ascii="Times New Roman" w:hAnsi="Times New Roman"/>
          <w:sz w:val="24"/>
          <w:szCs w:val="24"/>
        </w:rPr>
        <w:t>, “Secondary Network”, after the word, “thermoplastic”, the word, “(PE)”, shall be inserted and the word, “(MDPE)” shall be omitted;</w:t>
      </w:r>
    </w:p>
    <w:p w14:paraId="146BD702" w14:textId="77777777" w:rsidR="00A35FD7" w:rsidRPr="00114F05" w:rsidRDefault="00A35FD7" w:rsidP="00114F05">
      <w:pPr>
        <w:pStyle w:val="ListParagraph"/>
        <w:spacing w:before="240" w:after="0"/>
        <w:ind w:left="2433"/>
        <w:jc w:val="both"/>
        <w:rPr>
          <w:rFonts w:ascii="Times New Roman" w:hAnsi="Times New Roman"/>
          <w:sz w:val="24"/>
          <w:szCs w:val="24"/>
        </w:rPr>
      </w:pPr>
    </w:p>
    <w:p w14:paraId="0824337C" w14:textId="0EEBE701" w:rsidR="00A35FD7" w:rsidRPr="00114F05" w:rsidRDefault="00A35FD7" w:rsidP="00114F05">
      <w:pPr>
        <w:pStyle w:val="ListParagraph"/>
        <w:numPr>
          <w:ilvl w:val="0"/>
          <w:numId w:val="6"/>
        </w:numPr>
        <w:spacing w:before="240" w:after="0"/>
        <w:jc w:val="both"/>
        <w:rPr>
          <w:rFonts w:ascii="Times New Roman" w:hAnsi="Times New Roman"/>
          <w:sz w:val="24"/>
          <w:szCs w:val="24"/>
        </w:rPr>
      </w:pPr>
      <w:r w:rsidRPr="00114F05">
        <w:rPr>
          <w:rFonts w:ascii="Times New Roman" w:hAnsi="Times New Roman"/>
          <w:sz w:val="24"/>
          <w:szCs w:val="24"/>
        </w:rPr>
        <w:t xml:space="preserve">In </w:t>
      </w:r>
      <w:r w:rsidR="00B9786B" w:rsidRPr="00114F05">
        <w:rPr>
          <w:rFonts w:ascii="Times New Roman" w:hAnsi="Times New Roman"/>
          <w:sz w:val="24"/>
          <w:szCs w:val="24"/>
        </w:rPr>
        <w:t>point (</w:t>
      </w:r>
      <w:r w:rsidR="0065373F" w:rsidRPr="00114F05">
        <w:rPr>
          <w:rFonts w:ascii="Times New Roman" w:hAnsi="Times New Roman"/>
          <w:sz w:val="24"/>
          <w:szCs w:val="24"/>
        </w:rPr>
        <w:t>i</w:t>
      </w:r>
      <w:r w:rsidR="00B9786B" w:rsidRPr="00114F05">
        <w:rPr>
          <w:rFonts w:ascii="Times New Roman" w:hAnsi="Times New Roman"/>
          <w:sz w:val="24"/>
          <w:szCs w:val="24"/>
        </w:rPr>
        <w:t>ii) with heading</w:t>
      </w:r>
      <w:r w:rsidRPr="00114F05">
        <w:rPr>
          <w:rFonts w:ascii="Times New Roman" w:hAnsi="Times New Roman"/>
          <w:sz w:val="24"/>
          <w:szCs w:val="24"/>
        </w:rPr>
        <w:t>, “Tertiary Network”, the word, “(MDPE)” shall be substituted by “(PE)”.</w:t>
      </w:r>
    </w:p>
    <w:p w14:paraId="6FD7C1A9" w14:textId="5C517534" w:rsidR="00A35FD7" w:rsidRPr="00114F05" w:rsidRDefault="00B9786B" w:rsidP="00114F05">
      <w:pPr>
        <w:pStyle w:val="ListParagraph"/>
        <w:tabs>
          <w:tab w:val="left" w:pos="6832"/>
        </w:tabs>
        <w:spacing w:before="240" w:after="0"/>
        <w:ind w:left="1713"/>
        <w:jc w:val="both"/>
        <w:rPr>
          <w:rFonts w:ascii="Times New Roman" w:hAnsi="Times New Roman"/>
          <w:sz w:val="24"/>
          <w:szCs w:val="24"/>
        </w:rPr>
      </w:pPr>
      <w:r w:rsidRPr="00114F05">
        <w:rPr>
          <w:rFonts w:ascii="Times New Roman" w:hAnsi="Times New Roman"/>
          <w:sz w:val="24"/>
          <w:szCs w:val="24"/>
        </w:rPr>
        <w:tab/>
      </w:r>
    </w:p>
    <w:p w14:paraId="432D5147" w14:textId="2EF45B42" w:rsidR="00A35FD7" w:rsidRPr="00114F05" w:rsidRDefault="00A35FD7" w:rsidP="00114F05">
      <w:pPr>
        <w:pStyle w:val="ListParagraph"/>
        <w:numPr>
          <w:ilvl w:val="0"/>
          <w:numId w:val="4"/>
        </w:numPr>
        <w:spacing w:before="240" w:after="0"/>
        <w:jc w:val="both"/>
        <w:rPr>
          <w:rFonts w:ascii="Times New Roman" w:hAnsi="Times New Roman"/>
          <w:sz w:val="24"/>
          <w:szCs w:val="24"/>
        </w:rPr>
      </w:pPr>
      <w:r w:rsidRPr="00114F05">
        <w:rPr>
          <w:rFonts w:ascii="Times New Roman" w:hAnsi="Times New Roman"/>
          <w:sz w:val="24"/>
          <w:szCs w:val="24"/>
        </w:rPr>
        <w:t>In Para (a), under the</w:t>
      </w:r>
      <w:r w:rsidR="00FE1B48" w:rsidRPr="00114F05">
        <w:rPr>
          <w:rFonts w:ascii="Times New Roman" w:hAnsi="Times New Roman"/>
          <w:sz w:val="24"/>
          <w:szCs w:val="24"/>
        </w:rPr>
        <w:t xml:space="preserve"> para</w:t>
      </w:r>
      <w:r w:rsidRPr="00114F05">
        <w:rPr>
          <w:rFonts w:ascii="Times New Roman" w:hAnsi="Times New Roman"/>
          <w:sz w:val="24"/>
          <w:szCs w:val="24"/>
        </w:rPr>
        <w:t xml:space="preserve"> heading, “VALVES”, after the words, “not be more than 3kms”, the following shall be inserted, namely:</w:t>
      </w:r>
    </w:p>
    <w:p w14:paraId="3C93E563" w14:textId="77777777" w:rsidR="00A35FD7" w:rsidRPr="00114F05" w:rsidRDefault="00A35FD7" w:rsidP="00114F05">
      <w:pPr>
        <w:pStyle w:val="ListParagraph"/>
        <w:spacing w:before="240" w:after="0"/>
        <w:ind w:left="1713"/>
        <w:jc w:val="both"/>
        <w:rPr>
          <w:rFonts w:ascii="Times New Roman" w:hAnsi="Times New Roman"/>
          <w:sz w:val="24"/>
          <w:szCs w:val="24"/>
        </w:rPr>
      </w:pPr>
    </w:p>
    <w:p w14:paraId="10D3E394" w14:textId="0BE884D3" w:rsidR="00A35FD7" w:rsidRPr="00114F05" w:rsidRDefault="00A35FD7" w:rsidP="00114F05">
      <w:pPr>
        <w:pStyle w:val="ListParagraph"/>
        <w:spacing w:before="240" w:after="0"/>
        <w:ind w:left="1713"/>
        <w:jc w:val="both"/>
        <w:rPr>
          <w:rFonts w:ascii="Times New Roman" w:hAnsi="Times New Roman"/>
          <w:sz w:val="24"/>
          <w:szCs w:val="24"/>
        </w:rPr>
      </w:pPr>
      <w:r w:rsidRPr="00114F05">
        <w:rPr>
          <w:rFonts w:ascii="Times New Roman" w:hAnsi="Times New Roman"/>
          <w:sz w:val="24"/>
          <w:szCs w:val="24"/>
        </w:rPr>
        <w:t xml:space="preserve">“The inter–distance between the </w:t>
      </w:r>
      <w:proofErr w:type="spellStart"/>
      <w:r w:rsidRPr="00114F05">
        <w:rPr>
          <w:rFonts w:ascii="Times New Roman" w:hAnsi="Times New Roman"/>
          <w:sz w:val="24"/>
          <w:szCs w:val="24"/>
        </w:rPr>
        <w:t>Sectionalising</w:t>
      </w:r>
      <w:proofErr w:type="spellEnd"/>
      <w:r w:rsidRPr="00114F05">
        <w:rPr>
          <w:rFonts w:ascii="Times New Roman" w:hAnsi="Times New Roman"/>
          <w:sz w:val="24"/>
          <w:szCs w:val="24"/>
        </w:rPr>
        <w:t xml:space="preserve"> Valves in steel pipes in CGD networks outside municipal limits can be main</w:t>
      </w:r>
      <w:r w:rsidR="005867D7" w:rsidRPr="00114F05">
        <w:rPr>
          <w:rFonts w:ascii="Times New Roman" w:hAnsi="Times New Roman"/>
          <w:sz w:val="24"/>
          <w:szCs w:val="24"/>
        </w:rPr>
        <w:t>tained as per PNGRB (Technical S</w:t>
      </w:r>
      <w:r w:rsidRPr="00114F05">
        <w:rPr>
          <w:rFonts w:ascii="Times New Roman" w:hAnsi="Times New Roman"/>
          <w:sz w:val="24"/>
          <w:szCs w:val="24"/>
        </w:rPr>
        <w:t>tandards and Specifications including safety Standards for Natural gas pipelines) Regulations, 2009 considering the location class after complying the following</w:t>
      </w:r>
      <w:r w:rsidR="00FE1B48" w:rsidRPr="00114F05">
        <w:rPr>
          <w:rFonts w:ascii="Times New Roman" w:hAnsi="Times New Roman"/>
          <w:sz w:val="24"/>
          <w:szCs w:val="24"/>
        </w:rPr>
        <w:t>, namely</w:t>
      </w:r>
      <w:r w:rsidRPr="00114F05">
        <w:rPr>
          <w:rFonts w:ascii="Times New Roman" w:hAnsi="Times New Roman"/>
          <w:sz w:val="24"/>
          <w:szCs w:val="24"/>
        </w:rPr>
        <w:t>:</w:t>
      </w:r>
    </w:p>
    <w:p w14:paraId="2BCE6BB9" w14:textId="77777777" w:rsidR="00A35FD7" w:rsidRPr="00114F05" w:rsidRDefault="00A35FD7" w:rsidP="00114F05">
      <w:pPr>
        <w:pStyle w:val="ListParagraph"/>
        <w:spacing w:before="240" w:after="0"/>
        <w:ind w:left="1713"/>
        <w:jc w:val="both"/>
        <w:rPr>
          <w:rFonts w:ascii="Times New Roman" w:hAnsi="Times New Roman"/>
          <w:sz w:val="24"/>
          <w:szCs w:val="24"/>
        </w:rPr>
      </w:pPr>
    </w:p>
    <w:p w14:paraId="29077293" w14:textId="77777777" w:rsidR="00A35FD7" w:rsidRPr="00114F05" w:rsidRDefault="00A35FD7" w:rsidP="00114F05">
      <w:pPr>
        <w:pStyle w:val="ListParagraph"/>
        <w:numPr>
          <w:ilvl w:val="0"/>
          <w:numId w:val="5"/>
        </w:numPr>
        <w:spacing w:before="240" w:after="0"/>
        <w:jc w:val="both"/>
        <w:rPr>
          <w:rFonts w:ascii="Times New Roman" w:hAnsi="Times New Roman"/>
          <w:sz w:val="24"/>
          <w:szCs w:val="24"/>
        </w:rPr>
      </w:pPr>
      <w:r w:rsidRPr="00114F05">
        <w:rPr>
          <w:rFonts w:ascii="Times New Roman" w:hAnsi="Times New Roman"/>
          <w:sz w:val="24"/>
          <w:szCs w:val="24"/>
        </w:rPr>
        <w:t>The steel pipelines in the CGD networks shall be designed considering location Class-4;</w:t>
      </w:r>
    </w:p>
    <w:p w14:paraId="1DC32721" w14:textId="53470F64" w:rsidR="00A35FD7" w:rsidRPr="00114F05" w:rsidRDefault="00A35FD7" w:rsidP="00114F05">
      <w:pPr>
        <w:pStyle w:val="ListParagraph"/>
        <w:numPr>
          <w:ilvl w:val="0"/>
          <w:numId w:val="5"/>
        </w:numPr>
        <w:spacing w:before="240" w:after="0"/>
        <w:jc w:val="both"/>
        <w:rPr>
          <w:rFonts w:ascii="Times New Roman" w:hAnsi="Times New Roman"/>
          <w:sz w:val="24"/>
          <w:szCs w:val="24"/>
        </w:rPr>
      </w:pPr>
      <w:r w:rsidRPr="00114F05">
        <w:rPr>
          <w:rFonts w:ascii="Times New Roman" w:hAnsi="Times New Roman"/>
          <w:sz w:val="24"/>
          <w:szCs w:val="24"/>
        </w:rPr>
        <w:t>The gas in the network is odorized and filtered;</w:t>
      </w:r>
      <w:r w:rsidR="00FE1B48" w:rsidRPr="00114F05">
        <w:rPr>
          <w:rFonts w:ascii="Times New Roman" w:hAnsi="Times New Roman"/>
          <w:sz w:val="24"/>
          <w:szCs w:val="24"/>
        </w:rPr>
        <w:t xml:space="preserve"> and</w:t>
      </w:r>
    </w:p>
    <w:p w14:paraId="62C0D987" w14:textId="77777777" w:rsidR="00A35FD7" w:rsidRPr="00114F05" w:rsidRDefault="00A35FD7" w:rsidP="00114F05">
      <w:pPr>
        <w:pStyle w:val="ListParagraph"/>
        <w:numPr>
          <w:ilvl w:val="0"/>
          <w:numId w:val="5"/>
        </w:numPr>
        <w:spacing w:before="240" w:after="0"/>
        <w:jc w:val="both"/>
        <w:rPr>
          <w:rFonts w:ascii="Times New Roman" w:hAnsi="Times New Roman"/>
          <w:sz w:val="24"/>
          <w:szCs w:val="24"/>
        </w:rPr>
      </w:pPr>
      <w:r w:rsidRPr="00114F05">
        <w:rPr>
          <w:rFonts w:ascii="Times New Roman" w:hAnsi="Times New Roman"/>
          <w:sz w:val="24"/>
          <w:szCs w:val="24"/>
        </w:rPr>
        <w:t>Additional number of SVs shall be provided to meet the requirements as per location class in case of, the change in the population density. The assessment of location class shall be undertaken every year.”</w:t>
      </w:r>
    </w:p>
    <w:p w14:paraId="1B660742" w14:textId="77777777" w:rsidR="00A35FD7" w:rsidRPr="00114F05" w:rsidRDefault="00A35FD7" w:rsidP="00114F05">
      <w:pPr>
        <w:spacing w:before="240" w:after="0"/>
        <w:jc w:val="both"/>
        <w:rPr>
          <w:rFonts w:ascii="Times New Roman" w:hAnsi="Times New Roman"/>
          <w:sz w:val="24"/>
          <w:szCs w:val="24"/>
        </w:rPr>
      </w:pPr>
    </w:p>
    <w:p w14:paraId="34312214" w14:textId="2BE4A0C0" w:rsidR="00A35FD7" w:rsidRPr="00114F05" w:rsidRDefault="00A35FD7" w:rsidP="00114F05">
      <w:pPr>
        <w:pStyle w:val="ListParagraph"/>
        <w:numPr>
          <w:ilvl w:val="0"/>
          <w:numId w:val="4"/>
        </w:numPr>
        <w:spacing w:before="240" w:after="0"/>
        <w:jc w:val="both"/>
        <w:rPr>
          <w:rFonts w:ascii="Times New Roman" w:hAnsi="Times New Roman"/>
          <w:sz w:val="24"/>
          <w:szCs w:val="24"/>
        </w:rPr>
      </w:pPr>
      <w:r w:rsidRPr="00114F05">
        <w:rPr>
          <w:rFonts w:ascii="Times New Roman" w:hAnsi="Times New Roman"/>
          <w:sz w:val="24"/>
          <w:szCs w:val="24"/>
        </w:rPr>
        <w:lastRenderedPageBreak/>
        <w:t>In Sub-Para heading, “Installation of Service Lines”, under the Paragraph heading, “GAS SERVICE LINES”, after the words beginning with, “Wherever the service line”, and ending with</w:t>
      </w:r>
      <w:r w:rsidR="00FE1B48" w:rsidRPr="00114F05">
        <w:rPr>
          <w:rFonts w:ascii="Times New Roman" w:hAnsi="Times New Roman"/>
          <w:sz w:val="24"/>
          <w:szCs w:val="24"/>
        </w:rPr>
        <w:t xml:space="preserve"> the words</w:t>
      </w:r>
      <w:r w:rsidRPr="00114F05">
        <w:rPr>
          <w:rFonts w:ascii="Times New Roman" w:hAnsi="Times New Roman"/>
          <w:sz w:val="24"/>
          <w:szCs w:val="24"/>
        </w:rPr>
        <w:t xml:space="preserve">, “in confined space”, the following shall be inserted, </w:t>
      </w:r>
      <w:r w:rsidR="00FE1B48" w:rsidRPr="00114F05">
        <w:rPr>
          <w:rFonts w:ascii="Times New Roman" w:hAnsi="Times New Roman"/>
          <w:sz w:val="24"/>
          <w:szCs w:val="24"/>
        </w:rPr>
        <w:t>namely: -</w:t>
      </w:r>
    </w:p>
    <w:p w14:paraId="6B12F5B4" w14:textId="77777777" w:rsidR="00114F05" w:rsidRDefault="00114F05" w:rsidP="00114F05">
      <w:pPr>
        <w:pStyle w:val="ListParagraph"/>
        <w:spacing w:before="240" w:after="0"/>
        <w:ind w:left="1843"/>
        <w:jc w:val="both"/>
        <w:rPr>
          <w:rFonts w:ascii="Times New Roman" w:hAnsi="Times New Roman"/>
          <w:sz w:val="24"/>
          <w:szCs w:val="24"/>
        </w:rPr>
      </w:pPr>
    </w:p>
    <w:p w14:paraId="5BF52E75" w14:textId="4D0F9D50" w:rsidR="00A35FD7" w:rsidRPr="00114F05" w:rsidRDefault="00A35FD7" w:rsidP="00114F05">
      <w:pPr>
        <w:pStyle w:val="ListParagraph"/>
        <w:spacing w:before="240" w:after="0"/>
        <w:ind w:left="1843"/>
        <w:jc w:val="both"/>
        <w:rPr>
          <w:rFonts w:ascii="Times New Roman" w:hAnsi="Times New Roman"/>
          <w:sz w:val="24"/>
          <w:szCs w:val="24"/>
        </w:rPr>
      </w:pPr>
      <w:r w:rsidRPr="00114F05">
        <w:rPr>
          <w:rFonts w:ascii="Times New Roman" w:hAnsi="Times New Roman"/>
          <w:sz w:val="24"/>
          <w:szCs w:val="24"/>
        </w:rPr>
        <w:t>“In case, natural ventilation is not available, the Petroleum and Natural Gas Regulatory Board (Gas Supplies to Multi Occupancy Residential Buildings) Guidelines, 2020 and the Petroleum and Nat</w:t>
      </w:r>
      <w:r w:rsidR="00726761" w:rsidRPr="00114F05">
        <w:rPr>
          <w:rFonts w:ascii="Times New Roman" w:hAnsi="Times New Roman"/>
          <w:sz w:val="24"/>
          <w:szCs w:val="24"/>
        </w:rPr>
        <w:t>ural Gas Regulatory Board (Gas S</w:t>
      </w:r>
      <w:r w:rsidRPr="00114F05">
        <w:rPr>
          <w:rFonts w:ascii="Times New Roman" w:hAnsi="Times New Roman"/>
          <w:sz w:val="24"/>
          <w:szCs w:val="24"/>
        </w:rPr>
        <w:t>upplies to Industrial, Commercial Customers) Guidelines, 2020. as applicable shall be adhered to."</w:t>
      </w:r>
    </w:p>
    <w:p w14:paraId="68042C7F" w14:textId="77777777" w:rsidR="00A35FD7" w:rsidRPr="00114F05" w:rsidRDefault="00A35FD7" w:rsidP="00114F05">
      <w:pPr>
        <w:pStyle w:val="ListParagraph"/>
        <w:spacing w:before="240" w:after="0"/>
        <w:ind w:left="1843"/>
        <w:jc w:val="both"/>
        <w:rPr>
          <w:rFonts w:ascii="Times New Roman" w:hAnsi="Times New Roman"/>
          <w:sz w:val="24"/>
          <w:szCs w:val="24"/>
        </w:rPr>
      </w:pPr>
    </w:p>
    <w:p w14:paraId="032BF6DB" w14:textId="201352E0" w:rsidR="00A35FD7" w:rsidRPr="00114F05" w:rsidRDefault="00A35FD7" w:rsidP="00114F05">
      <w:pPr>
        <w:pStyle w:val="ListParagraph"/>
        <w:numPr>
          <w:ilvl w:val="0"/>
          <w:numId w:val="3"/>
        </w:numPr>
        <w:spacing w:before="240" w:after="0"/>
        <w:ind w:left="993" w:hanging="426"/>
        <w:jc w:val="both"/>
        <w:rPr>
          <w:rFonts w:ascii="Times New Roman" w:hAnsi="Times New Roman"/>
          <w:sz w:val="24"/>
          <w:szCs w:val="24"/>
        </w:rPr>
      </w:pPr>
      <w:r w:rsidRPr="00114F05">
        <w:rPr>
          <w:rFonts w:ascii="Times New Roman" w:hAnsi="Times New Roman"/>
          <w:sz w:val="24"/>
          <w:szCs w:val="24"/>
        </w:rPr>
        <w:t xml:space="preserve">In Schedule 1E, under </w:t>
      </w:r>
      <w:r w:rsidR="00FE1B48" w:rsidRPr="00114F05">
        <w:rPr>
          <w:rFonts w:ascii="Times New Roman" w:hAnsi="Times New Roman"/>
          <w:sz w:val="24"/>
          <w:szCs w:val="24"/>
        </w:rPr>
        <w:t xml:space="preserve">para </w:t>
      </w:r>
      <w:r w:rsidRPr="00114F05">
        <w:rPr>
          <w:rFonts w:ascii="Times New Roman" w:hAnsi="Times New Roman"/>
          <w:sz w:val="24"/>
          <w:szCs w:val="24"/>
        </w:rPr>
        <w:t xml:space="preserve">heading, “PIPELINE SERVICE CONVERSIONS”, the word, “duel’, shall be substituted by the word, “dual” and after the word, “permitted”, the words, “unless it meets the requirements of these regulations.” </w:t>
      </w:r>
      <w:r w:rsidR="00921E4B" w:rsidRPr="00114F05">
        <w:rPr>
          <w:rFonts w:ascii="Times New Roman" w:hAnsi="Times New Roman"/>
          <w:sz w:val="24"/>
          <w:szCs w:val="24"/>
        </w:rPr>
        <w:t>S</w:t>
      </w:r>
      <w:r w:rsidRPr="00114F05">
        <w:rPr>
          <w:rFonts w:ascii="Times New Roman" w:hAnsi="Times New Roman"/>
          <w:sz w:val="24"/>
          <w:szCs w:val="24"/>
        </w:rPr>
        <w:t>hal</w:t>
      </w:r>
      <w:r w:rsidR="004B2520">
        <w:rPr>
          <w:rFonts w:ascii="Times New Roman" w:hAnsi="Times New Roman"/>
          <w:sz w:val="24"/>
          <w:szCs w:val="24"/>
        </w:rPr>
        <w:t xml:space="preserve">l </w:t>
      </w:r>
      <w:r w:rsidRPr="00114F05">
        <w:rPr>
          <w:rFonts w:ascii="Times New Roman" w:hAnsi="Times New Roman"/>
          <w:sz w:val="24"/>
          <w:szCs w:val="24"/>
        </w:rPr>
        <w:t>be inserted.</w:t>
      </w:r>
    </w:p>
    <w:p w14:paraId="48A9E68E" w14:textId="77777777" w:rsidR="00A35FD7" w:rsidRPr="00114F05" w:rsidRDefault="00A35FD7" w:rsidP="00114F05">
      <w:pPr>
        <w:pStyle w:val="ListParagraph"/>
        <w:spacing w:before="240" w:after="0"/>
        <w:jc w:val="both"/>
        <w:rPr>
          <w:rFonts w:ascii="Times New Roman" w:hAnsi="Times New Roman"/>
          <w:sz w:val="24"/>
          <w:szCs w:val="24"/>
        </w:rPr>
      </w:pPr>
      <w:r w:rsidRPr="00114F05">
        <w:rPr>
          <w:rFonts w:ascii="Times New Roman" w:hAnsi="Times New Roman"/>
          <w:sz w:val="24"/>
          <w:szCs w:val="24"/>
        </w:rPr>
        <w:t xml:space="preserve">          </w:t>
      </w:r>
    </w:p>
    <w:p w14:paraId="38FEBBDE" w14:textId="0D3D9FD8" w:rsidR="00A35FD7" w:rsidRPr="00114F05" w:rsidRDefault="00A35FD7" w:rsidP="00114F05">
      <w:pPr>
        <w:pStyle w:val="ListParagraph"/>
        <w:numPr>
          <w:ilvl w:val="0"/>
          <w:numId w:val="3"/>
        </w:numPr>
        <w:spacing w:before="240" w:after="0"/>
        <w:ind w:left="993" w:hanging="426"/>
        <w:jc w:val="both"/>
        <w:rPr>
          <w:rFonts w:ascii="Times New Roman" w:hAnsi="Times New Roman"/>
          <w:sz w:val="24"/>
          <w:szCs w:val="24"/>
        </w:rPr>
      </w:pPr>
      <w:r w:rsidRPr="00114F05">
        <w:rPr>
          <w:rFonts w:ascii="Times New Roman" w:hAnsi="Times New Roman"/>
          <w:sz w:val="24"/>
          <w:szCs w:val="24"/>
        </w:rPr>
        <w:t>In Annexure-II, in the Para heading, “Metering Equipment”:</w:t>
      </w:r>
    </w:p>
    <w:p w14:paraId="1F79FBCF" w14:textId="77777777" w:rsidR="00A35FD7" w:rsidRPr="00114F05" w:rsidRDefault="00A35FD7" w:rsidP="00114F05">
      <w:pPr>
        <w:pStyle w:val="ListParagraph"/>
        <w:spacing w:before="240" w:after="0"/>
        <w:ind w:left="1418"/>
        <w:jc w:val="both"/>
        <w:rPr>
          <w:rFonts w:ascii="Times New Roman" w:hAnsi="Times New Roman"/>
          <w:sz w:val="24"/>
          <w:szCs w:val="24"/>
        </w:rPr>
      </w:pPr>
    </w:p>
    <w:p w14:paraId="25BDE49B" w14:textId="7C67D6C9" w:rsidR="00A35FD7" w:rsidRPr="00114F05" w:rsidRDefault="00A35FD7" w:rsidP="00114F05">
      <w:pPr>
        <w:pStyle w:val="ListParagraph"/>
        <w:numPr>
          <w:ilvl w:val="0"/>
          <w:numId w:val="8"/>
        </w:numPr>
        <w:spacing w:before="240" w:after="0"/>
        <w:jc w:val="both"/>
        <w:rPr>
          <w:rFonts w:ascii="Times New Roman" w:hAnsi="Times New Roman"/>
          <w:sz w:val="24"/>
          <w:szCs w:val="24"/>
        </w:rPr>
      </w:pPr>
      <w:r w:rsidRPr="00114F05">
        <w:rPr>
          <w:rFonts w:ascii="Times New Roman" w:hAnsi="Times New Roman"/>
          <w:sz w:val="24"/>
          <w:szCs w:val="24"/>
        </w:rPr>
        <w:t>in sub-para heading, “OIML R 137-1&amp;2”, for the words, “Gas Meters”, the words, “Thermal Mass Flow Gas Meters conforming to ISO 14511.” shall be substituted; and</w:t>
      </w:r>
    </w:p>
    <w:p w14:paraId="00F7CED3" w14:textId="77777777" w:rsidR="00A35FD7" w:rsidRPr="00114F05" w:rsidRDefault="00A35FD7" w:rsidP="00114F05">
      <w:pPr>
        <w:pStyle w:val="ListParagraph"/>
        <w:spacing w:before="240" w:after="0"/>
        <w:ind w:left="2138"/>
        <w:jc w:val="both"/>
        <w:rPr>
          <w:rFonts w:ascii="Times New Roman" w:hAnsi="Times New Roman"/>
          <w:sz w:val="24"/>
          <w:szCs w:val="24"/>
        </w:rPr>
      </w:pPr>
    </w:p>
    <w:p w14:paraId="3DC63730" w14:textId="6131D91A" w:rsidR="00A35FD7" w:rsidRPr="00114F05" w:rsidRDefault="00FE1B48" w:rsidP="00114F05">
      <w:pPr>
        <w:pStyle w:val="ListParagraph"/>
        <w:numPr>
          <w:ilvl w:val="0"/>
          <w:numId w:val="8"/>
        </w:numPr>
        <w:spacing w:before="240" w:after="0"/>
        <w:jc w:val="both"/>
        <w:rPr>
          <w:rFonts w:ascii="Times New Roman" w:hAnsi="Times New Roman"/>
          <w:sz w:val="24"/>
          <w:szCs w:val="24"/>
        </w:rPr>
      </w:pPr>
      <w:r w:rsidRPr="00114F05">
        <w:rPr>
          <w:rFonts w:ascii="Times New Roman" w:hAnsi="Times New Roman"/>
          <w:sz w:val="24"/>
          <w:szCs w:val="24"/>
        </w:rPr>
        <w:t>a</w:t>
      </w:r>
      <w:r w:rsidR="00A35FD7" w:rsidRPr="00114F05">
        <w:rPr>
          <w:rFonts w:ascii="Times New Roman" w:hAnsi="Times New Roman"/>
          <w:sz w:val="24"/>
          <w:szCs w:val="24"/>
        </w:rPr>
        <w:t xml:space="preserve">fter sub-para heading “EN 12261 Gas meters”, </w:t>
      </w:r>
      <w:r w:rsidRPr="00114F05">
        <w:rPr>
          <w:rFonts w:ascii="Times New Roman" w:hAnsi="Times New Roman"/>
          <w:sz w:val="24"/>
          <w:szCs w:val="24"/>
        </w:rPr>
        <w:t xml:space="preserve">and the entries relating thereto </w:t>
      </w:r>
      <w:r w:rsidR="00A35FD7" w:rsidRPr="00114F05">
        <w:rPr>
          <w:rFonts w:ascii="Times New Roman" w:hAnsi="Times New Roman"/>
          <w:sz w:val="24"/>
          <w:szCs w:val="24"/>
        </w:rPr>
        <w:t xml:space="preserve">after the words, </w:t>
      </w:r>
      <w:r w:rsidR="00592376" w:rsidRPr="00114F05">
        <w:rPr>
          <w:rFonts w:ascii="Times New Roman" w:hAnsi="Times New Roman"/>
          <w:sz w:val="24"/>
          <w:szCs w:val="24"/>
        </w:rPr>
        <w:t>T</w:t>
      </w:r>
      <w:r w:rsidR="00A35FD7" w:rsidRPr="00114F05">
        <w:rPr>
          <w:rFonts w:ascii="Times New Roman" w:hAnsi="Times New Roman"/>
          <w:sz w:val="24"/>
          <w:szCs w:val="24"/>
        </w:rPr>
        <w:t>urbine gas meters”, the following shall be inserted, namely:</w:t>
      </w:r>
    </w:p>
    <w:p w14:paraId="784011AA" w14:textId="77777777" w:rsidR="00A35FD7" w:rsidRPr="00114F05" w:rsidRDefault="00A35FD7" w:rsidP="00114F05">
      <w:pPr>
        <w:pStyle w:val="ListParagraph"/>
        <w:spacing w:before="240" w:after="0"/>
        <w:ind w:left="1418"/>
        <w:jc w:val="both"/>
        <w:rPr>
          <w:rFonts w:ascii="Times New Roman" w:hAnsi="Times New Roman"/>
          <w:sz w:val="24"/>
          <w:szCs w:val="24"/>
        </w:rPr>
      </w:pPr>
    </w:p>
    <w:p w14:paraId="4CF29B45" w14:textId="205F0C9B" w:rsidR="00A35FD7" w:rsidRDefault="00A35FD7" w:rsidP="00114F05">
      <w:pPr>
        <w:pStyle w:val="ListParagraph"/>
        <w:spacing w:before="240"/>
        <w:ind w:left="2268"/>
        <w:jc w:val="both"/>
        <w:rPr>
          <w:rFonts w:ascii="Times New Roman" w:hAnsi="Times New Roman"/>
          <w:sz w:val="24"/>
          <w:szCs w:val="24"/>
        </w:rPr>
      </w:pPr>
      <w:r w:rsidRPr="00114F05">
        <w:rPr>
          <w:rFonts w:ascii="Times New Roman" w:hAnsi="Times New Roman"/>
          <w:sz w:val="24"/>
          <w:szCs w:val="24"/>
        </w:rPr>
        <w:t>“BS EN 14236: Ultrasonic domestic gas meters;</w:t>
      </w:r>
    </w:p>
    <w:p w14:paraId="797356BE" w14:textId="77777777" w:rsidR="004B2520" w:rsidRPr="00114F05" w:rsidRDefault="004B2520" w:rsidP="00114F05">
      <w:pPr>
        <w:pStyle w:val="ListParagraph"/>
        <w:spacing w:before="240"/>
        <w:ind w:left="2268"/>
        <w:jc w:val="both"/>
        <w:rPr>
          <w:rFonts w:ascii="Times New Roman" w:hAnsi="Times New Roman"/>
          <w:sz w:val="24"/>
          <w:szCs w:val="24"/>
        </w:rPr>
      </w:pPr>
    </w:p>
    <w:p w14:paraId="123B914B" w14:textId="77777777" w:rsidR="00A35FD7" w:rsidRPr="00114F05" w:rsidRDefault="00A35FD7" w:rsidP="00114F05">
      <w:pPr>
        <w:pStyle w:val="ListParagraph"/>
        <w:spacing w:before="240"/>
        <w:ind w:left="2268"/>
        <w:jc w:val="both"/>
        <w:rPr>
          <w:rFonts w:ascii="Times New Roman" w:hAnsi="Times New Roman"/>
          <w:sz w:val="24"/>
          <w:szCs w:val="24"/>
        </w:rPr>
      </w:pPr>
      <w:r w:rsidRPr="00114F05">
        <w:rPr>
          <w:rFonts w:ascii="Times New Roman" w:hAnsi="Times New Roman"/>
          <w:sz w:val="24"/>
          <w:szCs w:val="24"/>
        </w:rPr>
        <w:t>ISO 17089-2: Measurement of fluid flow in closed Conduits -Ultrasonic meters for gas –Part 2- Meters for industrial applications.”</w:t>
      </w:r>
    </w:p>
    <w:p w14:paraId="76A4AA2C" w14:textId="3C3010BE" w:rsidR="00A35FD7" w:rsidRPr="00114F05" w:rsidRDefault="00A35FD7" w:rsidP="00A35FD7">
      <w:pPr>
        <w:pStyle w:val="ListParagraph"/>
        <w:ind w:left="5040" w:firstLine="720"/>
        <w:jc w:val="right"/>
        <w:rPr>
          <w:rFonts w:ascii="Times New Roman" w:hAnsi="Times New Roman"/>
          <w:sz w:val="24"/>
          <w:szCs w:val="24"/>
        </w:rPr>
      </w:pPr>
    </w:p>
    <w:p w14:paraId="1AFF25DD" w14:textId="03AE1821" w:rsidR="00F972A6" w:rsidRPr="00114F05" w:rsidRDefault="00F972A6" w:rsidP="00A35FD7">
      <w:pPr>
        <w:pStyle w:val="ListParagraph"/>
        <w:ind w:left="5040" w:firstLine="720"/>
        <w:jc w:val="right"/>
        <w:rPr>
          <w:rFonts w:ascii="Times New Roman" w:hAnsi="Times New Roman"/>
          <w:sz w:val="24"/>
          <w:szCs w:val="24"/>
        </w:rPr>
      </w:pPr>
    </w:p>
    <w:p w14:paraId="3490C118" w14:textId="77777777" w:rsidR="004B2520" w:rsidRDefault="00A35FD7" w:rsidP="004B2520">
      <w:pPr>
        <w:pStyle w:val="ListParagraph"/>
        <w:spacing w:before="240"/>
        <w:ind w:left="2268"/>
        <w:jc w:val="right"/>
        <w:rPr>
          <w:rFonts w:ascii="Times New Roman" w:hAnsi="Times New Roman"/>
          <w:sz w:val="24"/>
          <w:szCs w:val="24"/>
        </w:rPr>
      </w:pPr>
      <w:r w:rsidRPr="00114F05">
        <w:rPr>
          <w:rFonts w:ascii="Times New Roman" w:hAnsi="Times New Roman"/>
          <w:sz w:val="24"/>
          <w:szCs w:val="24"/>
        </w:rPr>
        <w:t xml:space="preserve">   </w:t>
      </w:r>
      <w:r w:rsidR="004B2520" w:rsidRPr="004B2520">
        <w:rPr>
          <w:rFonts w:ascii="Times New Roman" w:hAnsi="Times New Roman"/>
          <w:sz w:val="24"/>
          <w:szCs w:val="24"/>
        </w:rPr>
        <w:t xml:space="preserve">VANDANA SHARMA, Secy. </w:t>
      </w:r>
    </w:p>
    <w:p w14:paraId="649FF733" w14:textId="2283C7B2" w:rsidR="00435EA9" w:rsidRPr="00114F05" w:rsidRDefault="004B2520" w:rsidP="004B2520">
      <w:pPr>
        <w:pStyle w:val="ListParagraph"/>
        <w:spacing w:before="240"/>
        <w:ind w:left="2268"/>
        <w:jc w:val="right"/>
        <w:rPr>
          <w:rFonts w:ascii="Times New Roman" w:hAnsi="Times New Roman"/>
          <w:sz w:val="24"/>
          <w:szCs w:val="24"/>
        </w:rPr>
      </w:pPr>
      <w:r w:rsidRPr="004B2520">
        <w:rPr>
          <w:rFonts w:ascii="Times New Roman" w:hAnsi="Times New Roman"/>
          <w:sz w:val="24"/>
          <w:szCs w:val="24"/>
        </w:rPr>
        <w:t>[ADVT.-III/4/</w:t>
      </w:r>
      <w:proofErr w:type="spellStart"/>
      <w:proofErr w:type="gramStart"/>
      <w:r w:rsidRPr="004B2520">
        <w:rPr>
          <w:rFonts w:ascii="Times New Roman" w:hAnsi="Times New Roman"/>
          <w:sz w:val="24"/>
          <w:szCs w:val="24"/>
        </w:rPr>
        <w:t>Exty</w:t>
      </w:r>
      <w:proofErr w:type="spellEnd"/>
      <w:r w:rsidRPr="004B2520">
        <w:rPr>
          <w:rFonts w:ascii="Times New Roman" w:hAnsi="Times New Roman"/>
          <w:sz w:val="24"/>
          <w:szCs w:val="24"/>
        </w:rPr>
        <w:t>./</w:t>
      </w:r>
      <w:proofErr w:type="gramEnd"/>
      <w:r w:rsidRPr="004B2520">
        <w:rPr>
          <w:rFonts w:ascii="Times New Roman" w:hAnsi="Times New Roman"/>
          <w:sz w:val="24"/>
          <w:szCs w:val="24"/>
        </w:rPr>
        <w:t>226/2020-21]</w:t>
      </w:r>
    </w:p>
    <w:p w14:paraId="73C7A104" w14:textId="77777777" w:rsidR="00F972A6" w:rsidRPr="00114F05" w:rsidRDefault="00F972A6" w:rsidP="00396812">
      <w:pPr>
        <w:pStyle w:val="ListParagraph"/>
        <w:ind w:left="5040" w:firstLine="180"/>
        <w:jc w:val="right"/>
        <w:rPr>
          <w:rFonts w:ascii="Times New Roman" w:hAnsi="Times New Roman"/>
          <w:sz w:val="24"/>
          <w:szCs w:val="24"/>
        </w:rPr>
      </w:pPr>
    </w:p>
    <w:p w14:paraId="633F59E8" w14:textId="3AA71C8C" w:rsidR="00A35FD7" w:rsidRPr="00114F05" w:rsidRDefault="00A35FD7" w:rsidP="0068063F">
      <w:pPr>
        <w:ind w:left="900" w:hanging="1260"/>
        <w:jc w:val="both"/>
        <w:rPr>
          <w:rFonts w:ascii="Times New Roman" w:hAnsi="Times New Roman"/>
          <w:sz w:val="24"/>
          <w:szCs w:val="24"/>
        </w:rPr>
      </w:pPr>
      <w:r w:rsidRPr="00114F05">
        <w:rPr>
          <w:rFonts w:ascii="Times New Roman" w:hAnsi="Times New Roman"/>
          <w:b/>
          <w:sz w:val="24"/>
          <w:szCs w:val="24"/>
        </w:rPr>
        <w:t>Foot Note:</w:t>
      </w:r>
      <w:r w:rsidRPr="00114F05">
        <w:rPr>
          <w:rFonts w:ascii="Times New Roman" w:hAnsi="Times New Roman"/>
          <w:sz w:val="24"/>
          <w:szCs w:val="24"/>
        </w:rPr>
        <w:t xml:space="preserve"> The Principal regulations were notified vide G.S.R. 612(E), dated 27.08.2008, and subsequently amended vide G.S.R. 750(E), dated 14.10.2009 and F. No. M(I)/T4S/CGD/1/2010, dated 16-12-2014 and F. No. L-MISC/VI/I/2007, dated 01.01.2015 and F. No. M(I)/T4S/CGD/1/2010, dated 09.03.2016 and </w:t>
      </w:r>
      <w:proofErr w:type="spellStart"/>
      <w:r w:rsidRPr="00114F05">
        <w:rPr>
          <w:rFonts w:ascii="Times New Roman" w:hAnsi="Times New Roman"/>
          <w:sz w:val="24"/>
          <w:szCs w:val="24"/>
        </w:rPr>
        <w:t>F.No</w:t>
      </w:r>
      <w:proofErr w:type="spellEnd"/>
      <w:r w:rsidRPr="00114F05">
        <w:rPr>
          <w:rFonts w:ascii="Times New Roman" w:hAnsi="Times New Roman"/>
          <w:sz w:val="24"/>
          <w:szCs w:val="24"/>
        </w:rPr>
        <w:t>. M(I)/T4S/ CGD/1/2010, dated 24.11.2016 and F. No. PNGRB/Tech/1-T4SCGD/(1)/2019, dated 07.11.2019 and F. No. PNGRB/Auth/1-CGD(06)/2020, dated 30.06.2020.</w:t>
      </w:r>
      <w:r w:rsidRPr="00114F05">
        <w:rPr>
          <w:rFonts w:ascii="Times New Roman" w:hAnsi="Times New Roman"/>
          <w:sz w:val="24"/>
          <w:szCs w:val="24"/>
        </w:rPr>
        <w:tab/>
        <w:t xml:space="preserve"> </w:t>
      </w:r>
      <w:r w:rsidRPr="00114F05">
        <w:rPr>
          <w:rFonts w:ascii="Times New Roman" w:hAnsi="Times New Roman"/>
          <w:sz w:val="24"/>
          <w:szCs w:val="24"/>
        </w:rPr>
        <w:tab/>
      </w:r>
      <w:bookmarkEnd w:id="0"/>
    </w:p>
    <w:sectPr w:rsidR="00A35FD7" w:rsidRPr="00114F05" w:rsidSect="00114F05">
      <w:foot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42179" w14:textId="77777777" w:rsidR="00114F05" w:rsidRDefault="00114F05" w:rsidP="00114F05">
      <w:pPr>
        <w:spacing w:after="0" w:line="240" w:lineRule="auto"/>
      </w:pPr>
      <w:r>
        <w:separator/>
      </w:r>
    </w:p>
  </w:endnote>
  <w:endnote w:type="continuationSeparator" w:id="0">
    <w:p w14:paraId="6C6579CE" w14:textId="77777777" w:rsidR="00114F05" w:rsidRDefault="00114F05" w:rsidP="0011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1988574"/>
      <w:docPartObj>
        <w:docPartGallery w:val="Page Numbers (Bottom of Page)"/>
        <w:docPartUnique/>
      </w:docPartObj>
    </w:sdtPr>
    <w:sdtEndPr>
      <w:rPr>
        <w:noProof/>
      </w:rPr>
    </w:sdtEndPr>
    <w:sdtContent>
      <w:p w14:paraId="0929BB1A" w14:textId="6A9A916D" w:rsidR="00114F05" w:rsidRDefault="00114F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4EEA1C" w14:textId="77777777" w:rsidR="00114F05" w:rsidRDefault="00114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AA2D0" w14:textId="77777777" w:rsidR="00114F05" w:rsidRDefault="00114F05" w:rsidP="00114F05">
      <w:pPr>
        <w:spacing w:after="0" w:line="240" w:lineRule="auto"/>
      </w:pPr>
      <w:r>
        <w:separator/>
      </w:r>
    </w:p>
  </w:footnote>
  <w:footnote w:type="continuationSeparator" w:id="0">
    <w:p w14:paraId="65D477C3" w14:textId="77777777" w:rsidR="00114F05" w:rsidRDefault="00114F05" w:rsidP="00114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A78EC"/>
    <w:multiLevelType w:val="hybridMultilevel"/>
    <w:tmpl w:val="B232A14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D84047"/>
    <w:multiLevelType w:val="hybridMultilevel"/>
    <w:tmpl w:val="2814CBB6"/>
    <w:lvl w:ilvl="0" w:tplc="40090019">
      <w:start w:val="1"/>
      <w:numFmt w:val="lowerLetter"/>
      <w:lvlText w:val="%1."/>
      <w:lvlJc w:val="left"/>
      <w:pPr>
        <w:ind w:left="1920" w:hanging="360"/>
      </w:pPr>
      <w:rPr>
        <w:rFonts w:hint="default"/>
        <w:b w:val="0"/>
        <w:bCs w:val="0"/>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2" w15:restartNumberingAfterBreak="0">
    <w:nsid w:val="131539EA"/>
    <w:multiLevelType w:val="hybridMultilevel"/>
    <w:tmpl w:val="254AE2DC"/>
    <w:lvl w:ilvl="0" w:tplc="4009001B">
      <w:start w:val="1"/>
      <w:numFmt w:val="lowerRoman"/>
      <w:lvlText w:val="%1."/>
      <w:lvlJc w:val="right"/>
      <w:pPr>
        <w:ind w:left="2138" w:hanging="360"/>
      </w:p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 w15:restartNumberingAfterBreak="0">
    <w:nsid w:val="283A6067"/>
    <w:multiLevelType w:val="hybridMultilevel"/>
    <w:tmpl w:val="26D64EB4"/>
    <w:lvl w:ilvl="0" w:tplc="4009001B">
      <w:start w:val="1"/>
      <w:numFmt w:val="lowerRoman"/>
      <w:lvlText w:val="%1."/>
      <w:lvlJc w:val="right"/>
      <w:pPr>
        <w:ind w:left="2433" w:hanging="360"/>
      </w:pPr>
      <w:rPr>
        <w:rFonts w:hint="default"/>
        <w:b w:val="0"/>
        <w:bCs w:val="0"/>
      </w:rPr>
    </w:lvl>
    <w:lvl w:ilvl="1" w:tplc="40090019" w:tentative="1">
      <w:start w:val="1"/>
      <w:numFmt w:val="lowerLetter"/>
      <w:lvlText w:val="%2."/>
      <w:lvlJc w:val="left"/>
      <w:pPr>
        <w:ind w:left="3153" w:hanging="360"/>
      </w:pPr>
    </w:lvl>
    <w:lvl w:ilvl="2" w:tplc="4009001B" w:tentative="1">
      <w:start w:val="1"/>
      <w:numFmt w:val="lowerRoman"/>
      <w:lvlText w:val="%3."/>
      <w:lvlJc w:val="right"/>
      <w:pPr>
        <w:ind w:left="3873" w:hanging="180"/>
      </w:pPr>
    </w:lvl>
    <w:lvl w:ilvl="3" w:tplc="4009000F" w:tentative="1">
      <w:start w:val="1"/>
      <w:numFmt w:val="decimal"/>
      <w:lvlText w:val="%4."/>
      <w:lvlJc w:val="left"/>
      <w:pPr>
        <w:ind w:left="4593" w:hanging="360"/>
      </w:pPr>
    </w:lvl>
    <w:lvl w:ilvl="4" w:tplc="40090019" w:tentative="1">
      <w:start w:val="1"/>
      <w:numFmt w:val="lowerLetter"/>
      <w:lvlText w:val="%5."/>
      <w:lvlJc w:val="left"/>
      <w:pPr>
        <w:ind w:left="5313" w:hanging="360"/>
      </w:pPr>
    </w:lvl>
    <w:lvl w:ilvl="5" w:tplc="4009001B" w:tentative="1">
      <w:start w:val="1"/>
      <w:numFmt w:val="lowerRoman"/>
      <w:lvlText w:val="%6."/>
      <w:lvlJc w:val="right"/>
      <w:pPr>
        <w:ind w:left="6033" w:hanging="180"/>
      </w:pPr>
    </w:lvl>
    <w:lvl w:ilvl="6" w:tplc="4009000F" w:tentative="1">
      <w:start w:val="1"/>
      <w:numFmt w:val="decimal"/>
      <w:lvlText w:val="%7."/>
      <w:lvlJc w:val="left"/>
      <w:pPr>
        <w:ind w:left="6753" w:hanging="360"/>
      </w:pPr>
    </w:lvl>
    <w:lvl w:ilvl="7" w:tplc="40090019" w:tentative="1">
      <w:start w:val="1"/>
      <w:numFmt w:val="lowerLetter"/>
      <w:lvlText w:val="%8."/>
      <w:lvlJc w:val="left"/>
      <w:pPr>
        <w:ind w:left="7473" w:hanging="360"/>
      </w:pPr>
    </w:lvl>
    <w:lvl w:ilvl="8" w:tplc="4009001B" w:tentative="1">
      <w:start w:val="1"/>
      <w:numFmt w:val="lowerRoman"/>
      <w:lvlText w:val="%9."/>
      <w:lvlJc w:val="right"/>
      <w:pPr>
        <w:ind w:left="8193" w:hanging="180"/>
      </w:pPr>
    </w:lvl>
  </w:abstractNum>
  <w:abstractNum w:abstractNumId="4" w15:restartNumberingAfterBreak="0">
    <w:nsid w:val="3006128E"/>
    <w:multiLevelType w:val="hybridMultilevel"/>
    <w:tmpl w:val="EDE4DB9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C4D5CE9"/>
    <w:multiLevelType w:val="hybridMultilevel"/>
    <w:tmpl w:val="B22E1B48"/>
    <w:lvl w:ilvl="0" w:tplc="40090015">
      <w:start w:val="1"/>
      <w:numFmt w:val="upperLetter"/>
      <w:lvlText w:val="%1."/>
      <w:lvlJc w:val="left"/>
      <w:pPr>
        <w:ind w:left="1713" w:hanging="360"/>
      </w:p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6" w15:restartNumberingAfterBreak="0">
    <w:nsid w:val="531F2248"/>
    <w:multiLevelType w:val="hybridMultilevel"/>
    <w:tmpl w:val="4FC21B78"/>
    <w:lvl w:ilvl="0" w:tplc="4009000F">
      <w:start w:val="1"/>
      <w:numFmt w:val="decimal"/>
      <w:lvlText w:val="%1."/>
      <w:lvlJc w:val="left"/>
      <w:pPr>
        <w:ind w:left="2264" w:hanging="360"/>
      </w:pPr>
    </w:lvl>
    <w:lvl w:ilvl="1" w:tplc="40090011">
      <w:start w:val="1"/>
      <w:numFmt w:val="decimal"/>
      <w:lvlText w:val="%2)"/>
      <w:lvlJc w:val="left"/>
      <w:pPr>
        <w:ind w:left="2984" w:hanging="360"/>
      </w:pPr>
    </w:lvl>
    <w:lvl w:ilvl="2" w:tplc="4009001B" w:tentative="1">
      <w:start w:val="1"/>
      <w:numFmt w:val="lowerRoman"/>
      <w:lvlText w:val="%3."/>
      <w:lvlJc w:val="right"/>
      <w:pPr>
        <w:ind w:left="3704" w:hanging="180"/>
      </w:pPr>
    </w:lvl>
    <w:lvl w:ilvl="3" w:tplc="4009000F" w:tentative="1">
      <w:start w:val="1"/>
      <w:numFmt w:val="decimal"/>
      <w:lvlText w:val="%4."/>
      <w:lvlJc w:val="left"/>
      <w:pPr>
        <w:ind w:left="4424" w:hanging="360"/>
      </w:pPr>
    </w:lvl>
    <w:lvl w:ilvl="4" w:tplc="40090019" w:tentative="1">
      <w:start w:val="1"/>
      <w:numFmt w:val="lowerLetter"/>
      <w:lvlText w:val="%5."/>
      <w:lvlJc w:val="left"/>
      <w:pPr>
        <w:ind w:left="5144" w:hanging="360"/>
      </w:pPr>
    </w:lvl>
    <w:lvl w:ilvl="5" w:tplc="4009001B" w:tentative="1">
      <w:start w:val="1"/>
      <w:numFmt w:val="lowerRoman"/>
      <w:lvlText w:val="%6."/>
      <w:lvlJc w:val="right"/>
      <w:pPr>
        <w:ind w:left="5864" w:hanging="180"/>
      </w:pPr>
    </w:lvl>
    <w:lvl w:ilvl="6" w:tplc="4009000F" w:tentative="1">
      <w:start w:val="1"/>
      <w:numFmt w:val="decimal"/>
      <w:lvlText w:val="%7."/>
      <w:lvlJc w:val="left"/>
      <w:pPr>
        <w:ind w:left="6584" w:hanging="360"/>
      </w:pPr>
    </w:lvl>
    <w:lvl w:ilvl="7" w:tplc="40090019" w:tentative="1">
      <w:start w:val="1"/>
      <w:numFmt w:val="lowerLetter"/>
      <w:lvlText w:val="%8."/>
      <w:lvlJc w:val="left"/>
      <w:pPr>
        <w:ind w:left="7304" w:hanging="360"/>
      </w:pPr>
    </w:lvl>
    <w:lvl w:ilvl="8" w:tplc="4009001B" w:tentative="1">
      <w:start w:val="1"/>
      <w:numFmt w:val="lowerRoman"/>
      <w:lvlText w:val="%9."/>
      <w:lvlJc w:val="right"/>
      <w:pPr>
        <w:ind w:left="8024" w:hanging="180"/>
      </w:pPr>
    </w:lvl>
  </w:abstractNum>
  <w:abstractNum w:abstractNumId="7" w15:restartNumberingAfterBreak="0">
    <w:nsid w:val="573C4F81"/>
    <w:multiLevelType w:val="hybridMultilevel"/>
    <w:tmpl w:val="1EFE589A"/>
    <w:lvl w:ilvl="0" w:tplc="4009001B">
      <w:start w:val="1"/>
      <w:numFmt w:val="lowerRoman"/>
      <w:lvlText w:val="%1."/>
      <w:lvlJc w:val="right"/>
      <w:pPr>
        <w:ind w:left="2433" w:hanging="360"/>
      </w:pPr>
      <w:rPr>
        <w:rFonts w:hint="default"/>
        <w:b w:val="0"/>
        <w:bCs w:val="0"/>
      </w:rPr>
    </w:lvl>
    <w:lvl w:ilvl="1" w:tplc="40090019" w:tentative="1">
      <w:start w:val="1"/>
      <w:numFmt w:val="lowerLetter"/>
      <w:lvlText w:val="%2."/>
      <w:lvlJc w:val="left"/>
      <w:pPr>
        <w:ind w:left="3153" w:hanging="360"/>
      </w:pPr>
    </w:lvl>
    <w:lvl w:ilvl="2" w:tplc="4009001B" w:tentative="1">
      <w:start w:val="1"/>
      <w:numFmt w:val="lowerRoman"/>
      <w:lvlText w:val="%3."/>
      <w:lvlJc w:val="right"/>
      <w:pPr>
        <w:ind w:left="3873" w:hanging="180"/>
      </w:pPr>
    </w:lvl>
    <w:lvl w:ilvl="3" w:tplc="4009000F" w:tentative="1">
      <w:start w:val="1"/>
      <w:numFmt w:val="decimal"/>
      <w:lvlText w:val="%4."/>
      <w:lvlJc w:val="left"/>
      <w:pPr>
        <w:ind w:left="4593" w:hanging="360"/>
      </w:pPr>
    </w:lvl>
    <w:lvl w:ilvl="4" w:tplc="40090019" w:tentative="1">
      <w:start w:val="1"/>
      <w:numFmt w:val="lowerLetter"/>
      <w:lvlText w:val="%5."/>
      <w:lvlJc w:val="left"/>
      <w:pPr>
        <w:ind w:left="5313" w:hanging="360"/>
      </w:pPr>
    </w:lvl>
    <w:lvl w:ilvl="5" w:tplc="4009001B" w:tentative="1">
      <w:start w:val="1"/>
      <w:numFmt w:val="lowerRoman"/>
      <w:lvlText w:val="%6."/>
      <w:lvlJc w:val="right"/>
      <w:pPr>
        <w:ind w:left="6033" w:hanging="180"/>
      </w:pPr>
    </w:lvl>
    <w:lvl w:ilvl="6" w:tplc="4009000F" w:tentative="1">
      <w:start w:val="1"/>
      <w:numFmt w:val="decimal"/>
      <w:lvlText w:val="%7."/>
      <w:lvlJc w:val="left"/>
      <w:pPr>
        <w:ind w:left="6753" w:hanging="360"/>
      </w:pPr>
    </w:lvl>
    <w:lvl w:ilvl="7" w:tplc="40090019" w:tentative="1">
      <w:start w:val="1"/>
      <w:numFmt w:val="lowerLetter"/>
      <w:lvlText w:val="%8."/>
      <w:lvlJc w:val="left"/>
      <w:pPr>
        <w:ind w:left="7473" w:hanging="360"/>
      </w:pPr>
    </w:lvl>
    <w:lvl w:ilvl="8" w:tplc="4009001B" w:tentative="1">
      <w:start w:val="1"/>
      <w:numFmt w:val="lowerRoman"/>
      <w:lvlText w:val="%9."/>
      <w:lvlJc w:val="right"/>
      <w:pPr>
        <w:ind w:left="8193" w:hanging="180"/>
      </w:pPr>
    </w:lvl>
  </w:abstractNum>
  <w:num w:numId="1">
    <w:abstractNumId w:val="6"/>
  </w:num>
  <w:num w:numId="2">
    <w:abstractNumId w:val="0"/>
  </w:num>
  <w:num w:numId="3">
    <w:abstractNumId w:val="4"/>
  </w:num>
  <w:num w:numId="4">
    <w:abstractNumId w:val="5"/>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D7"/>
    <w:rsid w:val="000C19B6"/>
    <w:rsid w:val="00114F05"/>
    <w:rsid w:val="002144BB"/>
    <w:rsid w:val="0035036E"/>
    <w:rsid w:val="00363D56"/>
    <w:rsid w:val="00396812"/>
    <w:rsid w:val="00435EA9"/>
    <w:rsid w:val="004B2520"/>
    <w:rsid w:val="005645AC"/>
    <w:rsid w:val="005867D7"/>
    <w:rsid w:val="00590F1F"/>
    <w:rsid w:val="00592376"/>
    <w:rsid w:val="005A6B43"/>
    <w:rsid w:val="00616691"/>
    <w:rsid w:val="0065373F"/>
    <w:rsid w:val="0068063F"/>
    <w:rsid w:val="00726761"/>
    <w:rsid w:val="007D60D9"/>
    <w:rsid w:val="00921E4B"/>
    <w:rsid w:val="00A35FD7"/>
    <w:rsid w:val="00B9786B"/>
    <w:rsid w:val="00C87C84"/>
    <w:rsid w:val="00CE0D88"/>
    <w:rsid w:val="00D75359"/>
    <w:rsid w:val="00F972A6"/>
    <w:rsid w:val="00FB6943"/>
    <w:rsid w:val="00FE1B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906A"/>
  <w15:chartTrackingRefBased/>
  <w15:docId w15:val="{021E77EA-8DB4-492E-8013-4DB53CFC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D7"/>
    <w:pPr>
      <w:spacing w:after="200" w:line="276" w:lineRule="auto"/>
    </w:pPr>
    <w:rPr>
      <w:rFonts w:ascii="Calibri" w:eastAsia="Times New Roman" w:hAnsi="Calibri" w:cs="Times New Roman"/>
      <w:szCs w:val="22"/>
      <w:lang w:val="en-US" w:bidi="ar-SA"/>
    </w:rPr>
  </w:style>
  <w:style w:type="paragraph" w:styleId="Heading1">
    <w:name w:val="heading 1"/>
    <w:basedOn w:val="Normal"/>
    <w:next w:val="Normal"/>
    <w:link w:val="Heading1Char"/>
    <w:uiPriority w:val="9"/>
    <w:qFormat/>
    <w:rsid w:val="00A35F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FD7"/>
    <w:rPr>
      <w:rFonts w:asciiTheme="majorHAnsi" w:eastAsiaTheme="majorEastAsia" w:hAnsiTheme="majorHAnsi" w:cstheme="majorBidi"/>
      <w:color w:val="2F5496" w:themeColor="accent1" w:themeShade="BF"/>
      <w:sz w:val="32"/>
      <w:szCs w:val="32"/>
      <w:lang w:val="en-US" w:bidi="ar-SA"/>
    </w:rPr>
  </w:style>
  <w:style w:type="paragraph" w:styleId="ListParagraph">
    <w:name w:val="List Paragraph"/>
    <w:basedOn w:val="Normal"/>
    <w:uiPriority w:val="34"/>
    <w:qFormat/>
    <w:rsid w:val="00A35FD7"/>
    <w:pPr>
      <w:ind w:left="720"/>
      <w:contextualSpacing/>
    </w:pPr>
    <w:rPr>
      <w:rFonts w:eastAsia="Calibri"/>
    </w:rPr>
  </w:style>
  <w:style w:type="paragraph" w:styleId="BalloonText">
    <w:name w:val="Balloon Text"/>
    <w:basedOn w:val="Normal"/>
    <w:link w:val="BalloonTextChar"/>
    <w:uiPriority w:val="99"/>
    <w:semiHidden/>
    <w:unhideWhenUsed/>
    <w:rsid w:val="00A35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FD7"/>
    <w:rPr>
      <w:rFonts w:ascii="Segoe UI" w:eastAsia="Times New Roman" w:hAnsi="Segoe UI" w:cs="Segoe UI"/>
      <w:sz w:val="18"/>
      <w:szCs w:val="18"/>
      <w:lang w:val="en-US" w:bidi="ar-SA"/>
    </w:rPr>
  </w:style>
  <w:style w:type="paragraph" w:styleId="Header">
    <w:name w:val="header"/>
    <w:basedOn w:val="Normal"/>
    <w:link w:val="HeaderChar"/>
    <w:uiPriority w:val="99"/>
    <w:unhideWhenUsed/>
    <w:rsid w:val="00114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F05"/>
    <w:rPr>
      <w:rFonts w:ascii="Calibri" w:eastAsia="Times New Roman" w:hAnsi="Calibri" w:cs="Times New Roman"/>
      <w:szCs w:val="22"/>
      <w:lang w:val="en-US" w:bidi="ar-SA"/>
    </w:rPr>
  </w:style>
  <w:style w:type="paragraph" w:styleId="Footer">
    <w:name w:val="footer"/>
    <w:basedOn w:val="Normal"/>
    <w:link w:val="FooterChar"/>
    <w:uiPriority w:val="99"/>
    <w:unhideWhenUsed/>
    <w:rsid w:val="00114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F05"/>
    <w:rPr>
      <w:rFonts w:ascii="Calibri" w:eastAsia="Times New Roman" w:hAnsi="Calibri" w:cs="Times New Roman"/>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Shipra</dc:creator>
  <cp:keywords/>
  <dc:description/>
  <cp:lastModifiedBy>Mohit Budhiraja</cp:lastModifiedBy>
  <cp:revision>24</cp:revision>
  <cp:lastPrinted>2020-09-15T06:38:00Z</cp:lastPrinted>
  <dcterms:created xsi:type="dcterms:W3CDTF">2020-08-11T08:12:00Z</dcterms:created>
  <dcterms:modified xsi:type="dcterms:W3CDTF">2020-10-07T09:29:00Z</dcterms:modified>
</cp:coreProperties>
</file>